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media/image18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11.png" ContentType="image/png"/>
  <Override PartName="/word/media/image8.png" ContentType="image/png"/>
  <Override PartName="/word/media/image10.png" ContentType="image/png"/>
  <Override PartName="/word/media/image9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1"/>
        <w:widowControl/>
        <w:bidi w:val="0"/>
        <w:spacing w:before="0" w:after="0"/>
        <w:ind w:hanging="0" w:start="5386" w:end="0"/>
        <w:jc w:val="start"/>
        <w:rPr>
          <w:color w:val="000000"/>
          <w:spacing w:val="0"/>
          <w:kern w:val="0"/>
          <w:szCs w:val="20"/>
        </w:rPr>
      </w:pPr>
      <w:r>
        <w:rPr>
          <w:b/>
          <w:color w:val="000000"/>
          <w:spacing w:val="0"/>
          <w:kern w:val="0"/>
          <w:sz w:val="26"/>
          <w:szCs w:val="20"/>
        </w:rPr>
        <w:t>«УТВЕРЖДАЮ»</w:t>
      </w:r>
    </w:p>
    <w:p>
      <w:pPr>
        <w:pStyle w:val="11"/>
        <w:widowControl/>
        <w:bidi w:val="0"/>
        <w:spacing w:before="0" w:after="0"/>
        <w:ind w:hanging="0" w:start="5386" w:end="0"/>
        <w:jc w:val="start"/>
        <w:rPr>
          <w:color w:val="000000"/>
          <w:spacing w:val="0"/>
          <w:kern w:val="0"/>
          <w:szCs w:val="20"/>
        </w:rPr>
      </w:pPr>
      <w:r>
        <w:rPr>
          <w:color w:val="000000"/>
          <w:spacing w:val="0"/>
          <w:kern w:val="0"/>
          <w:sz w:val="26"/>
          <w:szCs w:val="20"/>
        </w:rPr>
        <w:br/>
      </w:r>
      <w:r>
        <w:rPr>
          <w:color w:val="000000"/>
          <w:spacing w:val="0"/>
          <w:kern w:val="0"/>
          <w:sz w:val="26"/>
          <w:szCs w:val="20"/>
          <w:highlight w:val="white"/>
        </w:rPr>
        <w:t xml:space="preserve">Директор ООО «ИНТ» </w:t>
      </w:r>
    </w:p>
    <w:p>
      <w:pPr>
        <w:pStyle w:val="11"/>
        <w:widowControl/>
        <w:bidi w:val="0"/>
        <w:spacing w:before="0" w:after="0"/>
        <w:ind w:hanging="0" w:start="5386" w:end="0"/>
        <w:jc w:val="start"/>
        <w:rPr>
          <w:color w:val="000000"/>
          <w:spacing w:val="0"/>
          <w:kern w:val="0"/>
          <w:sz w:val="26"/>
          <w:szCs w:val="20"/>
        </w:rPr>
      </w:pPr>
      <w:r>
        <w:rPr>
          <w:color w:val="000000"/>
          <w:spacing w:val="0"/>
          <w:kern w:val="0"/>
          <w:sz w:val="26"/>
          <w:szCs w:val="20"/>
        </w:rPr>
      </w:r>
    </w:p>
    <w:p>
      <w:pPr>
        <w:pStyle w:val="11"/>
        <w:widowControl/>
        <w:bidi w:val="0"/>
        <w:spacing w:before="0" w:after="0"/>
        <w:ind w:hanging="0" w:start="5386" w:end="0"/>
        <w:jc w:val="start"/>
        <w:rPr>
          <w:color w:val="000000"/>
          <w:spacing w:val="0"/>
          <w:kern w:val="0"/>
          <w:szCs w:val="20"/>
        </w:rPr>
      </w:pPr>
      <w:r>
        <w:rPr>
          <w:color w:val="000000"/>
          <w:spacing w:val="0"/>
          <w:kern w:val="0"/>
          <w:sz w:val="26"/>
          <w:szCs w:val="20"/>
        </w:rPr>
        <w:t xml:space="preserve">_____________/ </w:t>
      </w:r>
      <w:r>
        <w:rPr>
          <w:color w:val="000000"/>
          <w:spacing w:val="0"/>
          <w:kern w:val="0"/>
          <w:sz w:val="26"/>
          <w:szCs w:val="20"/>
          <w:highlight w:val="white"/>
        </w:rPr>
        <w:t>Ахатов Д.А.</w:t>
      </w:r>
      <w:r>
        <w:rPr>
          <w:color w:val="000000"/>
          <w:spacing w:val="0"/>
          <w:kern w:val="0"/>
          <w:sz w:val="26"/>
          <w:szCs w:val="20"/>
        </w:rPr>
        <w:t>/</w:t>
      </w:r>
    </w:p>
    <w:p>
      <w:pPr>
        <w:pStyle w:val="11"/>
        <w:widowControl/>
        <w:bidi w:val="0"/>
        <w:spacing w:before="0" w:after="0"/>
        <w:ind w:hanging="0" w:start="5386" w:end="0"/>
        <w:jc w:val="start"/>
        <w:rPr>
          <w:color w:val="000000"/>
          <w:spacing w:val="0"/>
          <w:kern w:val="0"/>
          <w:sz w:val="26"/>
          <w:szCs w:val="20"/>
        </w:rPr>
      </w:pPr>
      <w:r>
        <w:rPr>
          <w:color w:val="000000"/>
          <w:spacing w:val="0"/>
          <w:kern w:val="0"/>
          <w:sz w:val="26"/>
          <w:szCs w:val="20"/>
        </w:rPr>
      </w:r>
    </w:p>
    <w:p>
      <w:pPr>
        <w:pStyle w:val="11"/>
        <w:widowControl/>
        <w:bidi w:val="0"/>
        <w:spacing w:before="0" w:after="0"/>
        <w:ind w:hanging="0" w:start="5386" w:end="0"/>
        <w:jc w:val="start"/>
        <w:rPr>
          <w:color w:val="000000"/>
          <w:spacing w:val="0"/>
          <w:kern w:val="0"/>
          <w:szCs w:val="20"/>
        </w:rPr>
      </w:pPr>
      <w:r>
        <w:rPr>
          <w:color w:val="000000"/>
          <w:spacing w:val="0"/>
          <w:kern w:val="0"/>
          <w:sz w:val="26"/>
          <w:szCs w:val="20"/>
        </w:rPr>
        <w:t>«______» ______________ 2025 г.</w:t>
      </w:r>
      <w:r>
        <w:rPr>
          <w:color w:val="000000"/>
          <w:spacing w:val="0"/>
          <w:kern w:val="0"/>
          <w:szCs w:val="20"/>
        </w:rPr>
        <w:t xml:space="preserve"> </w:t>
      </w:r>
    </w:p>
    <w:p>
      <w:pPr>
        <w:pStyle w:val="Normal"/>
        <w:widowControl/>
        <w:bidi w:val="0"/>
        <w:spacing w:before="120" w:after="0"/>
        <w:ind w:hanging="0" w:start="5386" w:end="0"/>
        <w:jc w:val="start"/>
        <w:rPr>
          <w:rFonts w:ascii="Times New Roman" w:hAnsi="Times New Roman"/>
          <w:color w:val="000000"/>
          <w:spacing w:val="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0"/>
          <w:kern w:val="0"/>
          <w:sz w:val="20"/>
          <w:szCs w:val="20"/>
        </w:rPr>
      </w:r>
    </w:p>
    <w:p>
      <w:pPr>
        <w:pStyle w:val="Normal"/>
        <w:widowControl/>
        <w:bidi w:val="0"/>
        <w:spacing w:before="120" w:after="0"/>
        <w:ind w:hanging="0" w:start="5386" w:end="0"/>
        <w:jc w:val="start"/>
        <w:rPr>
          <w:rFonts w:ascii="Times New Roman" w:hAnsi="Times New Roman"/>
          <w:color w:val="000000"/>
          <w:spacing w:val="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0"/>
          <w:kern w:val="0"/>
          <w:sz w:val="20"/>
          <w:szCs w:val="20"/>
        </w:rPr>
      </w:r>
    </w:p>
    <w:p>
      <w:pPr>
        <w:pStyle w:val="Normal"/>
        <w:widowControl/>
        <w:bidi w:val="0"/>
        <w:spacing w:before="120" w:after="0"/>
        <w:ind w:hanging="0" w:start="5386" w:end="0"/>
        <w:jc w:val="start"/>
        <w:rPr>
          <w:rFonts w:ascii="Times New Roman" w:hAnsi="Times New Roman"/>
          <w:color w:val="000000"/>
          <w:spacing w:val="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0"/>
          <w:kern w:val="0"/>
          <w:sz w:val="20"/>
          <w:szCs w:val="20"/>
        </w:rPr>
      </w:r>
    </w:p>
    <w:p>
      <w:pPr>
        <w:pStyle w:val="Normal"/>
        <w:widowControl/>
        <w:bidi w:val="0"/>
        <w:spacing w:before="120" w:after="0"/>
        <w:ind w:hanging="0" w:start="5386" w:end="0"/>
        <w:jc w:val="start"/>
        <w:rPr>
          <w:rFonts w:ascii="Times New Roman" w:hAnsi="Times New Roman"/>
          <w:color w:val="000000"/>
          <w:spacing w:val="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0"/>
          <w:kern w:val="0"/>
          <w:sz w:val="20"/>
          <w:szCs w:val="20"/>
        </w:rPr>
      </w:r>
    </w:p>
    <w:p>
      <w:pPr>
        <w:pStyle w:val="Normal"/>
        <w:widowControl w:val="false"/>
        <w:spacing w:lineRule="auto" w:line="276"/>
        <w:ind w:hanging="141" w:start="0" w:end="180"/>
        <w:jc w:val="center"/>
        <w:rPr>
          <w:rFonts w:ascii="Times New Roman" w:hAnsi="Times New Roman"/>
          <w:color w:val="000000"/>
          <w:sz w:val="36"/>
        </w:rPr>
      </w:pPr>
      <w:r>
        <w:rPr>
          <w:rFonts w:ascii="Times New Roman" w:hAnsi="Times New Roman"/>
          <w:color w:val="000000"/>
          <w:sz w:val="36"/>
        </w:rPr>
        <w:t xml:space="preserve">Инструкция </w:t>
      </w:r>
      <w:r>
        <w:rPr>
          <w:rFonts w:ascii="Times New Roman" w:hAnsi="Times New Roman"/>
          <w:color w:val="000000"/>
          <w:sz w:val="36"/>
        </w:rPr>
        <w:t>пользователя</w:t>
      </w:r>
    </w:p>
    <w:p>
      <w:pPr>
        <w:pStyle w:val="Normal"/>
        <w:widowControl/>
        <w:ind w:hanging="0" w:start="0" w:end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Автоматизированной информационной системы (АИС) «Платформа управления искусственным интеллектом»</w:t>
      </w:r>
    </w:p>
    <w:p>
      <w:pPr>
        <w:pStyle w:val="Normal"/>
        <w:widowControl/>
        <w:ind w:hanging="0" w:start="0" w:end="48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___________________________________</w:t>
      </w:r>
    </w:p>
    <w:p>
      <w:pPr>
        <w:pStyle w:val="Normal"/>
        <w:widowControl/>
        <w:ind w:hanging="0" w:start="0" w:end="4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widowControl/>
        <w:ind w:hanging="0" w:start="0" w:end="48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ЛИСТ УТВЕРЖДЕНИЯ</w:t>
      </w:r>
    </w:p>
    <w:p>
      <w:pPr>
        <w:pStyle w:val="Normal"/>
        <w:widowControl/>
        <w:ind w:hanging="0" w:start="0" w:end="48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</w:r>
    </w:p>
    <w:p>
      <w:pPr>
        <w:pStyle w:val="Normal"/>
        <w:widowControl/>
        <w:tabs>
          <w:tab w:val="clear" w:pos="709"/>
          <w:tab w:val="left" w:pos="2058" w:leader="none"/>
        </w:tabs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Листов - </w:t>
      </w:r>
      <w:r>
        <w:rPr>
          <w:rFonts w:ascii="Times New Roman" w:hAnsi="Times New Roman"/>
          <w:b/>
          <w:sz w:val="32"/>
          <w:lang w:val="ru-RU"/>
        </w:rPr>
        <w:t>30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spacing w:before="120" w:after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spacing w:before="120"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2025 г.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/>
          </w:pPr>
          <w:r>
            <w:rPr/>
            <w:t>Оглавление</w:t>
          </w:r>
        </w:p>
        <w:p>
          <w:pPr>
            <w:pStyle w:val="TOC1"/>
            <w:tabs>
              <w:tab w:val="clear" w:pos="9923"/>
              <w:tab w:val="left" w:pos="284" w:leader="none"/>
              <w:tab w:val="right" w:pos="9780" w:leader="dot"/>
            </w:tabs>
            <w:rPr/>
          </w:pPr>
          <w:r>
            <w:fldChar w:fldCharType="begin"/>
          </w:r>
          <w:r>
            <w:rPr>
              <w:webHidden/>
              <w:rStyle w:val="Style11"/>
            </w:rPr>
            <w:instrText xml:space="preserve"> TOC \z \o "1-5" \u \h</w:instrText>
          </w:r>
          <w:r>
            <w:rPr>
              <w:webHidden/>
              <w:rStyle w:val="Style11"/>
            </w:rPr>
            <w:fldChar w:fldCharType="separate"/>
          </w:r>
          <w:hyperlink w:anchor="__RefHeading___Toc6251_3963528263" w:tooltip="Введение">
            <w:r>
              <w:rPr>
                <w:webHidden/>
                <w:rStyle w:val="Style11"/>
              </w:rPr>
              <w:tab/>
              <w:t>Введение</w:t>
              <w:tab/>
              <w:t>4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53_3963528263" w:tooltip="Цель документа">
            <w:r>
              <w:rPr>
                <w:webHidden/>
                <w:rStyle w:val="Style11"/>
              </w:rPr>
              <w:t>1.1.</w:t>
              <w:tab/>
              <w:t>Цель документа</w:t>
              <w:tab/>
              <w:t>4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55_3963528263" w:tooltip="Определения и сокращения">
            <w:r>
              <w:rPr>
                <w:webHidden/>
                <w:rStyle w:val="Style11"/>
              </w:rPr>
              <w:t>1.2.</w:t>
              <w:tab/>
              <w:t>Определения и сокращения</w:t>
              <w:tab/>
              <w:t>4</w:t>
            </w:r>
          </w:hyperlink>
        </w:p>
        <w:p>
          <w:pPr>
            <w:pStyle w:val="TOC1"/>
            <w:tabs>
              <w:tab w:val="clear" w:pos="9923"/>
              <w:tab w:val="left" w:pos="284" w:leader="none"/>
              <w:tab w:val="right" w:pos="9780" w:leader="dot"/>
            </w:tabs>
            <w:rPr/>
          </w:pPr>
          <w:hyperlink w:anchor="__RefHeading___Toc6257_3963528263" w:tooltip="Инструкция для пользователей по разделам">
            <w:r>
              <w:rPr>
                <w:webHidden/>
                <w:rStyle w:val="Style11"/>
              </w:rPr>
              <w:t>2.</w:t>
              <w:tab/>
              <w:t>Инструкция для пользователей по разделам</w:t>
              <w:tab/>
              <w:t>5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63_3963528263" w:tooltip="Раздел «Транскрибация»">
            <w:r>
              <w:rPr>
                <w:webHidden/>
                <w:rStyle w:val="Style11"/>
              </w:rPr>
              <w:t>2.1.</w:t>
              <w:tab/>
              <w:t>Раздел «Транскрибация»</w:t>
              <w:tab/>
              <w:t>5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65_3963528263" w:tooltip=" Страница авторизации сервиса «Транскрибация аудио»">
            <w:r>
              <w:rPr>
                <w:webHidden/>
                <w:rStyle w:val="Style11"/>
              </w:rPr>
              <w:t>2.1.1.  Страница авторизации сервиса «Транскрибация аудио»</w:t>
              <w:tab/>
              <w:t>5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67_3963528263" w:tooltip=" Главная страница «Анализ аудиозаписей»">
            <w:r>
              <w:rPr>
                <w:webHidden/>
                <w:rStyle w:val="Style11"/>
              </w:rPr>
              <w:t>2.1.2.  Главная страница «Анализ аудиозаписей»</w:t>
              <w:tab/>
              <w:t>5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69_3963528263" w:tooltip="Страница «Поиск»">
            <w:r>
              <w:rPr>
                <w:webHidden/>
                <w:rStyle w:val="Style11"/>
              </w:rPr>
              <w:t>2.1.3. Страница «Поиск»</w:t>
              <w:tab/>
              <w:t>8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71_3963528263" w:tooltip=" Страница «Статистика»">
            <w:r>
              <w:rPr>
                <w:webHidden/>
                <w:rStyle w:val="Style11"/>
              </w:rPr>
              <w:t>2.1.4.  Страница «Статистика»</w:t>
              <w:tab/>
              <w:t>8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73_3963528263" w:tooltip=" Страница «Избранное»">
            <w:r>
              <w:rPr>
                <w:webHidden/>
                <w:rStyle w:val="Style11"/>
              </w:rPr>
              <w:t>2.1.5.  Страница «Избранное»</w:t>
              <w:tab/>
              <w:t>9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75_3963528263" w:tooltip="Раздел «Синтез речи»">
            <w:r>
              <w:rPr>
                <w:webHidden/>
                <w:rStyle w:val="Style11"/>
              </w:rPr>
              <w:t>2.2.</w:t>
              <w:tab/>
              <w:t>Раздел «Синтез речи»</w:t>
              <w:tab/>
              <w:t>10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77_3963528263" w:tooltip="Раздел «Поиск аналогов»">
            <w:r>
              <w:rPr>
                <w:webHidden/>
                <w:rStyle w:val="Style11"/>
              </w:rPr>
              <w:t>2.3.</w:t>
              <w:tab/>
              <w:t>Раздел «Поиск аналогов»</w:t>
              <w:tab/>
              <w:t>12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79_3963528263" w:tooltip="Раздел «Статистика сервисов»">
            <w:r>
              <w:rPr>
                <w:webHidden/>
                <w:rStyle w:val="Style11"/>
              </w:rPr>
              <w:t>2.4.</w:t>
              <w:tab/>
              <w:t>Раздел «Статистика сервисов»</w:t>
              <w:tab/>
              <w:t>13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81_3963528263">
            <w:r>
              <w:rPr>
                <w:webHidden/>
                <w:rStyle w:val="Style11"/>
              </w:rPr>
              <w:tab/>
              <w:t>13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83_3963528263" w:tooltip="Раздел «Модуль данных»">
            <w:r>
              <w:rPr>
                <w:webHidden/>
                <w:rStyle w:val="Style11"/>
              </w:rPr>
              <w:t>2.5.</w:t>
              <w:tab/>
              <w:t>Раздел «Модуль данных»</w:t>
              <w:tab/>
              <w:t>15</w:t>
            </w:r>
          </w:hyperlink>
        </w:p>
        <w:p>
          <w:pPr>
            <w:pStyle w:val="TOC1"/>
            <w:tabs>
              <w:tab w:val="clear" w:pos="9923"/>
              <w:tab w:val="left" w:pos="284" w:leader="none"/>
              <w:tab w:val="right" w:pos="9780" w:leader="dot"/>
            </w:tabs>
            <w:rPr/>
          </w:pPr>
          <w:hyperlink w:anchor="__RefHeading___Toc6285_3963528263" w:tooltip=" Модуль «Объекты»">
            <w:r>
              <w:rPr>
                <w:webHidden/>
                <w:rStyle w:val="Style11"/>
              </w:rPr>
              <w:t>2.5.1.</w:t>
              <w:tab/>
              <w:t xml:space="preserve"> Модуль «Объекты»</w:t>
              <w:tab/>
              <w:t>16</w:t>
            </w:r>
          </w:hyperlink>
        </w:p>
        <w:p>
          <w:pPr>
            <w:pStyle w:val="TOC1"/>
            <w:tabs>
              <w:tab w:val="clear" w:pos="9923"/>
              <w:tab w:val="left" w:pos="284" w:leader="none"/>
              <w:tab w:val="right" w:pos="9780" w:leader="dot"/>
            </w:tabs>
            <w:rPr/>
          </w:pPr>
          <w:hyperlink w:anchor="__RefHeading___Toc6287_3963528263" w:tooltip=" Модуль «Система учета»">
            <w:r>
              <w:rPr>
                <w:webHidden/>
                <w:rStyle w:val="Style11"/>
              </w:rPr>
              <w:t>2.5.2.</w:t>
              <w:tab/>
              <w:t xml:space="preserve"> Модуль «Система учета»</w:t>
              <w:tab/>
              <w:t>18</w:t>
            </w:r>
          </w:hyperlink>
        </w:p>
        <w:p>
          <w:pPr>
            <w:pStyle w:val="TOC4"/>
            <w:tabs>
              <w:tab w:val="clear" w:pos="9923"/>
              <w:tab w:val="left" w:pos="1760" w:leader="none"/>
              <w:tab w:val="right" w:pos="9780" w:leader="dot"/>
            </w:tabs>
            <w:rPr/>
          </w:pPr>
          <w:hyperlink w:anchor="__RefHeading___Toc6289_3963528263" w:tooltip="Страница «Анализ показателей и анализ воздействия»">
            <w:r>
              <w:rPr>
                <w:webHidden/>
                <w:rStyle w:val="Style11"/>
              </w:rPr>
              <w:t>2.5.2.1.</w:t>
              <w:tab/>
              <w:t>Страница «Анализ показателей и анализ воздействия»</w:t>
              <w:tab/>
              <w:t>19</w:t>
            </w:r>
          </w:hyperlink>
        </w:p>
        <w:p>
          <w:pPr>
            <w:pStyle w:val="TOC4"/>
            <w:tabs>
              <w:tab w:val="clear" w:pos="9923"/>
              <w:tab w:val="left" w:pos="1760" w:leader="none"/>
              <w:tab w:val="right" w:pos="9780" w:leader="dot"/>
            </w:tabs>
            <w:rPr/>
          </w:pPr>
          <w:hyperlink w:anchor="__RefHeading___Toc6291_3963528263" w:tooltip="Страница «Анализ показателей»">
            <w:r>
              <w:rPr>
                <w:webHidden/>
                <w:rStyle w:val="Style11"/>
              </w:rPr>
              <w:t>2.5.2.2.</w:t>
              <w:tab/>
              <w:t>Страница «Анализ показателей»</w:t>
              <w:tab/>
              <w:t>20</w:t>
            </w:r>
          </w:hyperlink>
        </w:p>
        <w:p>
          <w:pPr>
            <w:pStyle w:val="TOC4"/>
            <w:tabs>
              <w:tab w:val="clear" w:pos="9923"/>
              <w:tab w:val="left" w:pos="1760" w:leader="none"/>
              <w:tab w:val="right" w:pos="9780" w:leader="dot"/>
            </w:tabs>
            <w:rPr/>
          </w:pPr>
          <w:hyperlink w:anchor="__RefHeading___Toc6293_3963528263" w:tooltip="Страница «Анализ воздействия»">
            <w:r>
              <w:rPr>
                <w:webHidden/>
                <w:rStyle w:val="Style11"/>
              </w:rPr>
              <w:t>2.5.2.3.</w:t>
              <w:tab/>
              <w:t>Страница «Анализ воздействия»</w:t>
              <w:tab/>
              <w:t>21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295_3963528263" w:tooltip="Раздел «Анализ документов»">
            <w:r>
              <w:rPr>
                <w:webHidden/>
                <w:rStyle w:val="Style11"/>
              </w:rPr>
              <w:t>2.6.</w:t>
              <w:tab/>
              <w:t>Раздел «Анализ документов»</w:t>
              <w:tab/>
              <w:t>23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97_3963528263" w:tooltip=" Главная страница">
            <w:r>
              <w:rPr>
                <w:webHidden/>
                <w:rStyle w:val="Style11"/>
              </w:rPr>
              <w:t>2.6.1.  Главная страница</w:t>
              <w:tab/>
              <w:t>23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299_3963528263" w:tooltip=" Страница «Результаты обработки PDF»">
            <w:r>
              <w:rPr>
                <w:webHidden/>
                <w:rStyle w:val="Style11"/>
              </w:rPr>
              <w:t>2.6.2.  Страница «Результаты обработки PDF»</w:t>
              <w:tab/>
              <w:t>23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301_3963528263" w:tooltip="Раздел «Модуль работы с клиентами»">
            <w:r>
              <w:rPr>
                <w:webHidden/>
                <w:rStyle w:val="Style11"/>
              </w:rPr>
              <w:t>2.7.</w:t>
              <w:tab/>
              <w:t>Раздел «Модуль работы с клиентами»</w:t>
              <w:tab/>
              <w:t>25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303_3963528263" w:tooltip=" Главная страница">
            <w:r>
              <w:rPr>
                <w:webHidden/>
                <w:rStyle w:val="Style11"/>
              </w:rPr>
              <w:t>2.7.1.  Главная страница</w:t>
              <w:tab/>
              <w:t>25</w:t>
            </w:r>
          </w:hyperlink>
        </w:p>
        <w:p>
          <w:pPr>
            <w:pStyle w:val="TOC3"/>
            <w:tabs>
              <w:tab w:val="clear" w:pos="1134"/>
              <w:tab w:val="clear" w:pos="9923"/>
              <w:tab w:val="right" w:pos="9780" w:leader="dot"/>
            </w:tabs>
            <w:rPr/>
          </w:pPr>
          <w:hyperlink w:anchor="__RefHeading___Toc6305_3963528263" w:tooltip=" Страница «Редактирование классов ответов»">
            <w:r>
              <w:rPr>
                <w:webHidden/>
                <w:rStyle w:val="Style11"/>
              </w:rPr>
              <w:t>2.7.2.  Страница «Редактирование классов ответов»</w:t>
              <w:tab/>
              <w:t>26</w:t>
            </w:r>
          </w:hyperlink>
        </w:p>
        <w:p>
          <w:pPr>
            <w:pStyle w:val="TOC2"/>
            <w:tabs>
              <w:tab w:val="clear" w:pos="9923"/>
              <w:tab w:val="left" w:pos="709" w:leader="none"/>
              <w:tab w:val="right" w:pos="9780" w:leader="dot"/>
            </w:tabs>
            <w:rPr/>
          </w:pPr>
          <w:hyperlink w:anchor="__RefHeading___Toc6307_3963528263" w:tooltip="Раздел «Администрирование»">
            <w:r>
              <w:rPr>
                <w:webHidden/>
                <w:rStyle w:val="Style11"/>
              </w:rPr>
              <w:t>2.8.</w:t>
              <w:tab/>
              <w:t>Раздел «Администрирование»</w:t>
              <w:tab/>
              <w:t>27</w:t>
            </w:r>
          </w:hyperlink>
        </w:p>
        <w:p>
          <w:pPr>
            <w:pStyle w:val="TOC1"/>
            <w:tabs>
              <w:tab w:val="clear" w:pos="9923"/>
              <w:tab w:val="left" w:pos="284" w:leader="none"/>
              <w:tab w:val="right" w:pos="9780" w:leader="dot"/>
            </w:tabs>
            <w:rPr/>
          </w:pPr>
          <w:hyperlink w:anchor="__RefHeading___Toc6309_3963528263" w:tooltip="История согласований">
            <w:r>
              <w:rPr>
                <w:webHidden/>
                <w:rStyle w:val="Style11"/>
              </w:rPr>
              <w:t>3.</w:t>
              <w:tab/>
              <w:t>История согласований</w:t>
              <w:tab/>
              <w:t>29</w:t>
            </w:r>
          </w:hyperlink>
          <w:r>
            <w:rPr>
              <w:rStyle w:val="Style11"/>
            </w:rPr>
            <w:fldChar w:fldCharType="end"/>
          </w:r>
        </w:p>
      </w:sdtContent>
    </w:sdt>
    <w:p>
      <w:pPr>
        <w:pStyle w:val="Normal"/>
        <w:rPr>
          <w:bCs/>
        </w:rPr>
      </w:pPr>
      <w:r>
        <w:rPr>
          <w:bCs/>
        </w:rPr>
      </w:r>
      <w:bookmarkStart w:id="0" w:name="_Toc95479920"/>
      <w:bookmarkStart w:id="1" w:name="_Toc14709596"/>
      <w:bookmarkStart w:id="2" w:name="_Toc87525357"/>
      <w:bookmarkStart w:id="3" w:name="_Toc95479920"/>
      <w:bookmarkStart w:id="4" w:name="_Toc14709596"/>
      <w:bookmarkStart w:id="5" w:name="_Toc87525357"/>
      <w:bookmarkEnd w:id="3"/>
      <w:bookmarkEnd w:id="4"/>
      <w:bookmarkEnd w:id="5"/>
    </w:p>
    <w:p>
      <w:pPr>
        <w:pStyle w:val="Normal"/>
        <w:spacing w:before="0" w:after="200"/>
        <w:jc w:val="start"/>
        <w:rPr>
          <w:rFonts w:eastAsia="Times New Roman" w:cs="Arial"/>
          <w:b/>
          <w:sz w:val="32"/>
          <w:highlight w:val="lightGray"/>
        </w:rPr>
      </w:pPr>
      <w:r>
        <w:rPr>
          <w:rFonts w:eastAsia="Times New Roman" w:cs="Arial"/>
          <w:b/>
          <w:sz w:val="32"/>
          <w:highlight w:val="lightGray"/>
        </w:rPr>
      </w:r>
      <w:bookmarkStart w:id="6" w:name="_Toc184546959"/>
      <w:bookmarkStart w:id="7" w:name="_Toc136260043"/>
      <w:bookmarkStart w:id="8" w:name="_Toc124251975"/>
      <w:bookmarkStart w:id="9" w:name="_Toc136258835"/>
      <w:bookmarkStart w:id="10" w:name="_Toc136258645"/>
      <w:bookmarkStart w:id="11" w:name="_Toc184546959"/>
      <w:bookmarkStart w:id="12" w:name="_Toc136260043"/>
      <w:bookmarkStart w:id="13" w:name="_Toc124251975"/>
      <w:bookmarkStart w:id="14" w:name="_Toc136258835"/>
      <w:bookmarkStart w:id="15" w:name="_Toc136258645"/>
      <w:bookmarkEnd w:id="14"/>
      <w:bookmarkEnd w:id="15"/>
      <w:r>
        <w:br w:type="page"/>
      </w:r>
    </w:p>
    <w:p>
      <w:pPr>
        <w:pStyle w:val="Heading1"/>
        <w:numPr>
          <w:ilvl w:val="0"/>
          <w:numId w:val="0"/>
        </w:numPr>
        <w:spacing w:before="0" w:after="120"/>
        <w:ind w:hanging="0" w:start="0"/>
        <w:rPr/>
      </w:pPr>
      <w:bookmarkStart w:id="16" w:name="_Toc184546959"/>
      <w:bookmarkStart w:id="17" w:name="_Toc136260043"/>
      <w:bookmarkStart w:id="18" w:name="_Toc124251975"/>
      <w:bookmarkStart w:id="19" w:name="__RefHeading___Toc6251_3963528263"/>
      <w:bookmarkEnd w:id="19"/>
      <w:r>
        <w:rPr/>
        <w:t>Введение</w:t>
      </w:r>
      <w:bookmarkEnd w:id="16"/>
      <w:bookmarkEnd w:id="17"/>
      <w:bookmarkEnd w:id="18"/>
    </w:p>
    <w:p>
      <w:pPr>
        <w:pStyle w:val="Heading2"/>
        <w:numPr>
          <w:ilvl w:val="1"/>
          <w:numId w:val="1"/>
        </w:numPr>
        <w:rPr/>
      </w:pPr>
      <w:bookmarkStart w:id="20" w:name="__RefHeading___Toc6253_3963528263"/>
      <w:bookmarkStart w:id="21" w:name="_Toc184546960"/>
      <w:bookmarkStart w:id="22" w:name="_Toc136260044"/>
      <w:bookmarkStart w:id="23" w:name="_Toc124251976"/>
      <w:bookmarkStart w:id="24" w:name="_Toc95479921"/>
      <w:bookmarkStart w:id="25" w:name="_Toc4863456"/>
      <w:bookmarkStart w:id="26" w:name="_Toc14709597"/>
      <w:bookmarkEnd w:id="20"/>
      <w:r>
        <w:rPr/>
        <w:t>Цель документа</w:t>
      </w:r>
      <w:bookmarkEnd w:id="21"/>
      <w:bookmarkEnd w:id="22"/>
      <w:bookmarkEnd w:id="23"/>
      <w:bookmarkEnd w:id="24"/>
      <w:bookmarkEnd w:id="25"/>
      <w:bookmarkEnd w:id="26"/>
    </w:p>
    <w:p>
      <w:pPr>
        <w:pStyle w:val="Normal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Документ разработан с целью фиксации и описания действий пользователей для работы с сервисами </w:t>
      </w:r>
      <w:r>
        <w:rPr>
          <w:rFonts w:cs="Arial"/>
          <w:bCs/>
          <w:szCs w:val="24"/>
        </w:rPr>
        <w:t>Платформы управления искусственным интеллектом</w:t>
      </w:r>
      <w:r>
        <w:rPr>
          <w:rFonts w:cs="Arial"/>
          <w:bCs/>
          <w:szCs w:val="24"/>
        </w:rPr>
        <w:t xml:space="preserve"> и эффективного освоения решений по автоматизации и оптимизации ключевых бизнес-процессов Компании. </w:t>
      </w:r>
    </w:p>
    <w:p>
      <w:pPr>
        <w:pStyle w:val="Normal"/>
        <w:rPr>
          <w:rFonts w:cs="Arial"/>
          <w:bCs/>
        </w:rPr>
      </w:pPr>
      <w:r>
        <w:rPr>
          <w:rFonts w:cs="Arial"/>
          <w:bCs/>
          <w:szCs w:val="24"/>
        </w:rPr>
        <w:t xml:space="preserve">Платформа включает модели машинного обучения для оптимизации производственных и аналитических процессов, </w:t>
      </w:r>
      <w:r>
        <w:rPr>
          <w:rFonts w:cs="Arial"/>
          <w:bCs/>
        </w:rPr>
        <w:t>интеллектуальных агентов, облегчающих ежедневную рутинную работу отделов, инструментов трансформации данных, предназначенных для автоматического преобразования данных из одного формата в другой, а также модуль анализа данных.</w:t>
      </w:r>
    </w:p>
    <w:p>
      <w:pPr>
        <w:pStyle w:val="Heading2"/>
        <w:numPr>
          <w:ilvl w:val="1"/>
          <w:numId w:val="1"/>
        </w:numPr>
        <w:rPr/>
      </w:pPr>
      <w:bookmarkStart w:id="27" w:name="__RefHeading___Toc6255_3963528263"/>
      <w:bookmarkStart w:id="28" w:name="_Toc184546961"/>
      <w:bookmarkStart w:id="29" w:name="_Toc136260045"/>
      <w:bookmarkStart w:id="30" w:name="_Toc124251977"/>
      <w:bookmarkStart w:id="31" w:name="_Toc95479922"/>
      <w:bookmarkStart w:id="32" w:name="_Toc515157000"/>
      <w:bookmarkStart w:id="33" w:name="_Toc515160022"/>
      <w:bookmarkStart w:id="34" w:name="_Toc515160708"/>
      <w:bookmarkStart w:id="35" w:name="_Toc515161497"/>
      <w:bookmarkStart w:id="36" w:name="_Toc4863457"/>
      <w:bookmarkStart w:id="37" w:name="_Toc14709598"/>
      <w:bookmarkEnd w:id="27"/>
      <w:r>
        <w:rPr/>
        <w:t>Определения и сокращения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tbl>
      <w:tblPr>
        <w:tblW w:w="9662" w:type="dxa"/>
        <w:jc w:val="start"/>
        <w:tblInd w:w="8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2649"/>
        <w:gridCol w:w="7013"/>
      </w:tblGrid>
      <w:tr>
        <w:trPr>
          <w:trHeight w:val="555" w:hRule="atLeast"/>
        </w:trPr>
        <w:tc>
          <w:tcPr>
            <w:tcW w:w="264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keepNext w:val="true"/>
              <w:spacing w:before="120" w:after="120"/>
              <w:jc w:val="center"/>
              <w:rPr>
                <w:rFonts w:cs="Arial"/>
                <w:b/>
                <w:color w:val="000000"/>
                <w:lang w:eastAsia="en-US"/>
              </w:rPr>
            </w:pPr>
            <w:r>
              <w:rPr>
                <w:rFonts w:cs="Arial"/>
                <w:b/>
                <w:color w:val="000000"/>
                <w:lang w:eastAsia="en-US"/>
              </w:rPr>
              <w:t>Сокращение</w:t>
            </w:r>
          </w:p>
        </w:tc>
        <w:tc>
          <w:tcPr>
            <w:tcW w:w="701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keepNext w:val="true"/>
              <w:spacing w:before="120" w:after="120"/>
              <w:jc w:val="center"/>
              <w:rPr>
                <w:rFonts w:cs="Arial"/>
                <w:b/>
                <w:color w:val="000000"/>
                <w:lang w:eastAsia="en-US"/>
              </w:rPr>
            </w:pPr>
            <w:r>
              <w:rPr>
                <w:rFonts w:cs="Arial"/>
                <w:b/>
                <w:color w:val="000000"/>
                <w:lang w:eastAsia="en-US"/>
              </w:rPr>
              <w:t>Наименование</w:t>
            </w:r>
          </w:p>
        </w:tc>
      </w:tr>
      <w:tr>
        <w:trPr>
          <w:trHeight w:val="317" w:hRule="atLeast"/>
        </w:trPr>
        <w:tc>
          <w:tcPr>
            <w:tcW w:w="264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spacing w:before="40" w:after="40"/>
              <w:ind w:hanging="113" w:start="113"/>
              <w:rPr>
                <w:rFonts w:cs="Arial"/>
                <w:bCs/>
                <w:lang w:eastAsia="en-US"/>
              </w:rPr>
            </w:pPr>
            <w:r>
              <w:rPr>
                <w:rFonts w:cs="Arial"/>
                <w:bCs/>
                <w:lang w:eastAsia="en-US"/>
              </w:rPr>
              <w:t>ПУИИ</w:t>
            </w:r>
          </w:p>
        </w:tc>
        <w:tc>
          <w:tcPr>
            <w:tcW w:w="701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spacing w:before="40" w:after="40"/>
              <w:rPr>
                <w:rFonts w:cs="Arial"/>
                <w:bCs/>
                <w:szCs w:val="24"/>
                <w:lang w:eastAsia="en-US"/>
              </w:rPr>
            </w:pPr>
            <w:r>
              <w:rPr>
                <w:rFonts w:cs="Arial"/>
                <w:bCs/>
                <w:szCs w:val="24"/>
                <w:lang w:eastAsia="en-US"/>
              </w:rPr>
              <w:t>Платформа управления искусственным интеллектом</w:t>
            </w:r>
          </w:p>
        </w:tc>
      </w:tr>
    </w:tbl>
    <w:p>
      <w:pPr>
        <w:pStyle w:val="Normal"/>
        <w:spacing w:before="0" w:after="200"/>
        <w:jc w:val="start"/>
        <w:rPr>
          <w:rFonts w:cs="Arial"/>
          <w:bCs/>
          <w:sz w:val="36"/>
        </w:rPr>
      </w:pPr>
      <w:r>
        <w:rPr>
          <w:rFonts w:cs="Arial"/>
          <w:bCs/>
          <w:sz w:val="36"/>
        </w:rPr>
      </w:r>
      <w:r>
        <w:br w:type="page"/>
      </w:r>
    </w:p>
    <w:p>
      <w:pPr>
        <w:pStyle w:val="Heading1"/>
        <w:numPr>
          <w:ilvl w:val="0"/>
          <w:numId w:val="1"/>
        </w:numPr>
        <w:spacing w:before="0" w:after="120"/>
        <w:rPr/>
      </w:pPr>
      <w:bookmarkStart w:id="38" w:name="__RefHeading___Toc6257_3963528263"/>
      <w:bookmarkStart w:id="39" w:name="_Toc184546962"/>
      <w:bookmarkStart w:id="40" w:name="_Toc136260046"/>
      <w:bookmarkStart w:id="41" w:name="_Toc124251978"/>
      <w:bookmarkEnd w:id="38"/>
      <w:r>
        <w:rPr/>
        <w:t>Инструкция для пользователей</w:t>
      </w:r>
      <w:bookmarkEnd w:id="39"/>
      <w:bookmarkEnd w:id="40"/>
      <w:bookmarkEnd w:id="41"/>
      <w:r>
        <w:rPr/>
        <w:t xml:space="preserve"> </w:t>
      </w:r>
      <w:r>
        <w:rPr/>
        <w:t>по разделам</w:t>
      </w:r>
      <w:bookmarkStart w:id="42" w:name="_Toc184546974_Копия_1"/>
      <w:bookmarkEnd w:id="42"/>
    </w:p>
    <w:p>
      <w:pPr>
        <w:pStyle w:val="Heading2"/>
        <w:numPr>
          <w:ilvl w:val="1"/>
          <w:numId w:val="5"/>
        </w:numPr>
        <w:spacing w:before="0" w:after="240"/>
        <w:rPr>
          <w:rFonts w:eastAsia="Calibri"/>
        </w:rPr>
      </w:pPr>
      <w:bookmarkStart w:id="43" w:name="__RefHeading___Toc6263_3963528263"/>
      <w:bookmarkStart w:id="44" w:name="_Toc184546974"/>
      <w:bookmarkEnd w:id="43"/>
      <w:r>
        <w:rPr>
          <w:rFonts w:eastAsia="Calibri"/>
        </w:rPr>
        <w:t>Раздел «Транскрибация»</w:t>
      </w:r>
      <w:bookmarkEnd w:id="44"/>
    </w:p>
    <w:p>
      <w:pPr>
        <w:pStyle w:val="Normal"/>
        <w:rPr/>
      </w:pPr>
      <w:r>
        <w:rPr/>
        <w:t>Сервис «Транскрибация» предназначен для автоматизированного преобразования речи, записанной в аудиоформате, в текстовую форму с возможностью последующей аналитики. Основная задача сервиса заключается в повышении качества коммуникации и анализе больших объемов голосовых записей путем их перевода в удобный для восприятия и дальнейшей обработки текстовый формат.</w:t>
      </w:r>
    </w:p>
    <w:p>
      <w:pPr>
        <w:pStyle w:val="Normal"/>
        <w:rPr>
          <w:bCs/>
        </w:rPr>
      </w:pPr>
      <w:r>
        <w:rPr/>
      </w:r>
    </w:p>
    <w:p>
      <w:pPr>
        <w:pStyle w:val="Normal"/>
        <w:rPr/>
      </w:pPr>
      <w:r>
        <w:rPr/>
        <w:t xml:space="preserve">Перейти в раздел «Транскрибация» с главной страницы сайта </w:t>
      </w:r>
      <w:r>
        <w:rPr/>
        <w:t>ПУИИ</w:t>
      </w:r>
      <w:r>
        <w:rPr/>
        <w:t xml:space="preserve"> возможно нажав кнопку «Перейти».</w:t>
      </w:r>
    </w:p>
    <w:p>
      <w:pPr>
        <w:pStyle w:val="Normal"/>
        <w:rPr/>
      </w:pPr>
      <w:r>
        <w:rPr/>
      </w:r>
    </w:p>
    <w:p>
      <w:pPr>
        <w:pStyle w:val="Heading3"/>
        <w:numPr>
          <w:ilvl w:val="2"/>
          <w:numId w:val="1"/>
        </w:numPr>
        <w:ind w:hanging="568" w:start="568"/>
        <w:rPr>
          <w:rFonts w:eastAsia="Calibri"/>
        </w:rPr>
      </w:pPr>
      <w:bookmarkStart w:id="45" w:name="__RefHeading___Toc6265_3963528263"/>
      <w:bookmarkStart w:id="46" w:name="_Toc172566448"/>
      <w:bookmarkStart w:id="47" w:name="_Toc172566447"/>
      <w:bookmarkEnd w:id="45"/>
      <w:bookmarkEnd w:id="46"/>
      <w:bookmarkEnd w:id="47"/>
      <w:r>
        <w:rPr>
          <w:rFonts w:eastAsia="Calibri"/>
        </w:rPr>
        <w:t xml:space="preserve"> </w:t>
      </w:r>
      <w:bookmarkStart w:id="48" w:name="_Toc184546975"/>
      <w:r>
        <w:rPr>
          <w:rFonts w:eastAsia="Calibri"/>
        </w:rPr>
        <w:t xml:space="preserve">Страница авторизации сервиса «Транскрибация аудио» </w:t>
      </w:r>
      <w:bookmarkEnd w:id="48"/>
    </w:p>
    <w:p>
      <w:pPr>
        <w:pStyle w:val="Normal"/>
        <w:spacing w:lineRule="auto" w:line="360"/>
        <w:rPr>
          <w:bCs/>
          <w:szCs w:val="24"/>
        </w:rPr>
      </w:pPr>
      <w:r>
        <w:rPr/>
        <w:drawing>
          <wp:inline distT="0" distB="0" distL="0" distR="0">
            <wp:extent cx="6210935" cy="2940050"/>
            <wp:effectExtent l="0" t="0" r="0" b="0"/>
            <wp:docPr id="1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70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4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Cs w:val="24"/>
        </w:rPr>
        <w:t>Перед вами откроется страница авторизации сервиса, где необходимо заполнить форму с двумя полями:</w:t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  <w:t>- Поле ввода логина «Имя пользователя». Введите логин учетной записи вашего компьютера.</w:t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  <w:t>- Поле ввода пароля «Пароль». Введите пароль от вашей учетной записи.</w:t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  <w:t>Завершите процедуру авторизации в систему нажав на кнопку «Войти в систему» после заполнения всех полей. Вы будете перенаправлены на главную страницу «Анализ аудиозаписей».</w:t>
      </w:r>
    </w:p>
    <w:p>
      <w:pPr>
        <w:pStyle w:val="Heading3"/>
        <w:numPr>
          <w:ilvl w:val="2"/>
          <w:numId w:val="6"/>
        </w:numPr>
        <w:ind w:start="0"/>
        <w:rPr/>
      </w:pPr>
      <w:bookmarkStart w:id="49" w:name="__RefHeading___Toc6267_3963528263"/>
      <w:bookmarkEnd w:id="49"/>
      <w:r>
        <w:rPr>
          <w:rFonts w:eastAsia="Calibri"/>
        </w:rPr>
        <w:t xml:space="preserve"> </w:t>
      </w:r>
      <w:r>
        <w:rPr/>
        <w:t xml:space="preserve">Главная страница </w:t>
      </w:r>
      <w:r>
        <w:rPr>
          <w:bCs/>
          <w:szCs w:val="24"/>
        </w:rPr>
        <w:t>«Анализ аудиозаписей»</w:t>
      </w:r>
    </w:p>
    <w:p>
      <w:pPr>
        <w:pStyle w:val="Normal"/>
        <w:spacing w:lineRule="auto" w:line="360"/>
        <w:rPr>
          <w:bCs/>
          <w:szCs w:val="24"/>
        </w:rPr>
      </w:pPr>
      <w:r>
        <mc:AlternateContent>
          <mc:Choice Requires="wps">
            <w:drawing>
              <wp:anchor behindDoc="0" distT="0" distB="16510" distL="0" distR="17145" simplePos="0" locked="0" layoutInCell="1" allowOverlap="1" relativeHeight="39" wp14:anchorId="5FD36595">
                <wp:simplePos x="0" y="0"/>
                <wp:positionH relativeFrom="column">
                  <wp:posOffset>1786890</wp:posOffset>
                </wp:positionH>
                <wp:positionV relativeFrom="paragraph">
                  <wp:posOffset>554355</wp:posOffset>
                </wp:positionV>
                <wp:extent cx="3355340" cy="193675"/>
                <wp:effectExtent l="12700" t="13335" r="12700" b="12065"/>
                <wp:wrapNone/>
                <wp:docPr id="2" name="Прямоугольник 15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200" cy="19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72" path="m0,0l-2147483645,0l-2147483645,-2147483646l0,-2147483646xe" stroked="t" o:allowincell="f" style="position:absolute;margin-left:140.7pt;margin-top:43.65pt;width:264.15pt;height:15.2pt;mso-wrap-style:none;v-text-anchor:middle" wp14:anchorId="5FD36595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0" wp14:anchorId="463521B1">
                <wp:simplePos x="0" y="0"/>
                <wp:positionH relativeFrom="column">
                  <wp:posOffset>3112770</wp:posOffset>
                </wp:positionH>
                <wp:positionV relativeFrom="paragraph">
                  <wp:posOffset>953135</wp:posOffset>
                </wp:positionV>
                <wp:extent cx="684530" cy="635"/>
                <wp:effectExtent l="5080" t="5080" r="5080" b="5080"/>
                <wp:wrapNone/>
                <wp:docPr id="3" name="Прямая соединительная линия 15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6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5.1pt,75.05pt" to="298.95pt,75.05pt" ID="Прямая соединительная линия 1575" stroked="t" o:allowincell="f" style="position:absolute" wp14:anchorId="463521B1">
                <v:stroke color="#c00000" weight="93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1" wp14:anchorId="4FC4E6C6">
                <wp:simplePos x="0" y="0"/>
                <wp:positionH relativeFrom="column">
                  <wp:posOffset>1807210</wp:posOffset>
                </wp:positionH>
                <wp:positionV relativeFrom="paragraph">
                  <wp:posOffset>1203325</wp:posOffset>
                </wp:positionV>
                <wp:extent cx="527685" cy="0"/>
                <wp:effectExtent l="5080" t="5080" r="5080" b="5080"/>
                <wp:wrapNone/>
                <wp:docPr id="4" name="Прямая соединительная линия 15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3pt,94.75pt" to="183.8pt,94.75pt" ID="Прямая соединительная линия 1580" stroked="t" o:allowincell="f" style="position:absolute" wp14:anchorId="4FC4E6C6">
                <v:stroke color="#c00000" weight="93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20320" distL="0" distR="13970" simplePos="0" locked="0" layoutInCell="1" allowOverlap="1" relativeHeight="46" wp14:anchorId="2714DED1">
                <wp:simplePos x="0" y="0"/>
                <wp:positionH relativeFrom="column">
                  <wp:posOffset>28575</wp:posOffset>
                </wp:positionH>
                <wp:positionV relativeFrom="paragraph">
                  <wp:posOffset>421005</wp:posOffset>
                </wp:positionV>
                <wp:extent cx="577215" cy="151765"/>
                <wp:effectExtent l="13335" t="13335" r="12065" b="12065"/>
                <wp:wrapNone/>
                <wp:docPr id="5" name="Прямоугольник 15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0" cy="15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99" path="m0,0l-2147483645,0l-2147483645,-2147483646l0,-2147483646xe" stroked="t" o:allowincell="f" style="position:absolute;margin-left:2.25pt;margin-top:33.15pt;width:45.4pt;height:11.9pt;mso-wrap-style:none;v-text-anchor:middle" wp14:anchorId="2714DED1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6210935" cy="3251200"/>
            <wp:effectExtent l="0" t="0" r="0" b="0"/>
            <wp:docPr id="6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7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Cs w:val="24"/>
        </w:rPr>
        <w:t>На открывшейся странице отображается блок для загрузки файлов «Загрузить новый файл». Добавьте аудиофайл в поле «Выберите аудиофайл или перетащите сюда» и нажмите кнопку «Загрузить и обработать» для получения результата.</w:t>
      </w:r>
    </w:p>
    <w:p>
      <w:pPr>
        <w:pStyle w:val="Normal"/>
        <w:spacing w:lineRule="auto" w:line="360"/>
        <w:rPr>
          <w:bCs/>
          <w:szCs w:val="24"/>
        </w:rPr>
      </w:pPr>
      <w:r>
        <w:rPr/>
        <w:drawing>
          <wp:inline distT="0" distB="0" distL="0" distR="0">
            <wp:extent cx="6140450" cy="1480185"/>
            <wp:effectExtent l="0" t="0" r="0" b="0"/>
            <wp:docPr id="7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8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787" t="32445" r="16685" b="4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Cs w:val="24"/>
        </w:rPr>
        <w:t>Загруженные ранее файлы можно посмотреть в блоке «История загрузок», каждый файл содержит следующую информацию: имя файла, формат, статус, дата загрузки. Кроме того, есть кнопки «Просмотр», «Добавить в избранное(звездочка)», «Удалить».</w:t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  <w:t>Детальную информацию по каждому из файлов можно получить, нажав на кнопку «Просмотр». Перед вами откроется страница «Детали файла».</w:t>
      </w:r>
    </w:p>
    <w:p>
      <w:pPr>
        <w:pStyle w:val="Normal"/>
        <w:spacing w:lineRule="auto" w:line="360"/>
        <w:rPr>
          <w:bCs/>
          <w:szCs w:val="24"/>
        </w:rPr>
      </w:pPr>
      <w:r>
        <w:rPr/>
        <w:drawing>
          <wp:inline distT="0" distB="0" distL="0" distR="0">
            <wp:extent cx="6210935" cy="5292725"/>
            <wp:effectExtent l="0" t="0" r="0" b="0"/>
            <wp:docPr id="8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29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Cs/>
          <w:szCs w:val="24"/>
        </w:rPr>
      </w:pPr>
      <w:r>
        <w:rPr/>
        <w:drawing>
          <wp:inline distT="0" distB="0" distL="0" distR="0">
            <wp:extent cx="6210935" cy="1978025"/>
            <wp:effectExtent l="0" t="0" r="0" b="0"/>
            <wp:docPr id="9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8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  <w:t>На данной странице находится сам файл, который при необходимости можно прослушать, а также информация о файле, текст и краткое содержание. В поле «Текст» содержится текст сообщения, который распознал сервис, в поле «Краткое содержание» содержится расшифровка. Аудиозапись можно добавить в избранное, кликнув на кнопку «Добавить в избранное» для того, чтобы сохранять важные файлы в специальном разделе своего личного кабинета «Избранное». Она помогает упорядочить информацию и облегчить последующий доступ к нужным материалам. Нажав кнопку «Назад к списку» можно вернуться на главную страницу.</w:t>
      </w:r>
    </w:p>
    <w:p>
      <w:pPr>
        <w:pStyle w:val="Normal"/>
        <w:spacing w:lineRule="auto" w:line="360"/>
        <w:rPr>
          <w:bCs/>
          <w:szCs w:val="24"/>
        </w:rPr>
      </w:pPr>
      <w:r>
        <w:rPr/>
        <mc:AlternateContent>
          <mc:Choice Requires="wps">
            <w:drawing>
              <wp:anchor behindDoc="0" distT="0" distB="28575" distL="0" distR="19685" simplePos="0" locked="0" layoutInCell="1" allowOverlap="1" relativeHeight="47" wp14:anchorId="5150B6AC">
                <wp:simplePos x="0" y="0"/>
                <wp:positionH relativeFrom="column">
                  <wp:posOffset>19685</wp:posOffset>
                </wp:positionH>
                <wp:positionV relativeFrom="paragraph">
                  <wp:posOffset>2886075</wp:posOffset>
                </wp:positionV>
                <wp:extent cx="590550" cy="353060"/>
                <wp:effectExtent l="12700" t="12700" r="12700" b="12700"/>
                <wp:wrapNone/>
                <wp:docPr id="10" name="Прямоугольник 4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00" cy="353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74" path="m0,0l-2147483645,0l-2147483645,-2147483646l0,-2147483646xe" stroked="t" o:allowincell="f" style="position:absolute;margin-left:1.55pt;margin-top:227.25pt;width:46.45pt;height:27.75pt;mso-wrap-style:none;v-text-anchor:middle" wp14:anchorId="5150B6AC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3251200"/>
            <wp:effectExtent l="0" t="0" r="0" b="0"/>
            <wp:docPr id="11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  <w:t>Выйти из личного кабинета можно нажав кнопку «Выйти» в левом нижнем углу.</w:t>
      </w:r>
    </w:p>
    <w:p>
      <w:pPr>
        <w:pStyle w:val="Heading3"/>
        <w:numPr>
          <w:ilvl w:val="2"/>
          <w:numId w:val="7"/>
        </w:numPr>
        <w:ind w:start="0"/>
        <w:rPr/>
      </w:pPr>
      <w:bookmarkStart w:id="50" w:name="__RefHeading___Toc6269_3963528263"/>
      <w:bookmarkEnd w:id="50"/>
      <w:r>
        <w:rPr/>
        <w:t>Страница «Поиск»</w:t>
      </w:r>
    </w:p>
    <w:p>
      <w:pPr>
        <w:pStyle w:val="Normal"/>
        <w:spacing w:lineRule="auto" w:line="360"/>
        <w:rPr>
          <w:bCs/>
        </w:rPr>
      </w:pPr>
      <w:r>
        <w:rPr/>
        <mc:AlternateContent>
          <mc:Choice Requires="wps">
            <w:drawing>
              <wp:anchor behindDoc="0" distT="0" distB="12700" distL="0" distR="13970" simplePos="0" locked="0" layoutInCell="1" allowOverlap="1" relativeHeight="44" wp14:anchorId="24DA2860">
                <wp:simplePos x="0" y="0"/>
                <wp:positionH relativeFrom="column">
                  <wp:posOffset>27940</wp:posOffset>
                </wp:positionH>
                <wp:positionV relativeFrom="paragraph">
                  <wp:posOffset>283210</wp:posOffset>
                </wp:positionV>
                <wp:extent cx="538480" cy="140335"/>
                <wp:effectExtent l="12700" t="13335" r="12700" b="12065"/>
                <wp:wrapNone/>
                <wp:docPr id="12" name="Прямоугольник 15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560" cy="14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96" path="m0,0l-2147483645,0l-2147483645,-2147483646l0,-2147483646xe" stroked="t" o:allowincell="f" style="position:absolute;margin-left:2.2pt;margin-top:22.3pt;width:42.35pt;height:11pt;mso-wrap-style:none;v-text-anchor:middle" wp14:anchorId="24DA2860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765" distL="0" distR="24765" simplePos="0" locked="0" layoutInCell="1" allowOverlap="1" relativeHeight="45" wp14:anchorId="324323E7">
                <wp:simplePos x="0" y="0"/>
                <wp:positionH relativeFrom="column">
                  <wp:posOffset>1767840</wp:posOffset>
                </wp:positionH>
                <wp:positionV relativeFrom="paragraph">
                  <wp:posOffset>422910</wp:posOffset>
                </wp:positionV>
                <wp:extent cx="3347720" cy="261620"/>
                <wp:effectExtent l="12700" t="12700" r="12700" b="12700"/>
                <wp:wrapNone/>
                <wp:docPr id="13" name="Прямоугольник 15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640" cy="261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97" path="m0,0l-2147483645,0l-2147483645,-2147483646l0,-2147483646xe" stroked="t" o:allowincell="f" style="position:absolute;margin-left:139.2pt;margin-top:33.3pt;width:263.55pt;height:20.55pt;mso-wrap-style:none;v-text-anchor:middle" wp14:anchorId="324323E7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1368425"/>
            <wp:effectExtent l="0" t="0" r="0" b="0"/>
            <wp:docPr id="1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  <w:t xml:space="preserve">С помощью вкладки «Поиск» можно быстро найти необходимую информацию в обработанных аудиозаписях. Введите текст для поиска в соответствующее поле и нажмите кнопку «Найти». </w:t>
      </w:r>
    </w:p>
    <w:p>
      <w:pPr>
        <w:pStyle w:val="Heading3"/>
        <w:numPr>
          <w:ilvl w:val="2"/>
          <w:numId w:val="8"/>
        </w:numPr>
        <w:ind w:start="0"/>
        <w:rPr/>
      </w:pPr>
      <w:bookmarkStart w:id="51" w:name="__RefHeading___Toc6271_3963528263"/>
      <w:bookmarkEnd w:id="51"/>
      <w:r>
        <w:rPr/>
        <w:t xml:space="preserve"> </w:t>
      </w:r>
      <w:r>
        <w:rPr/>
        <w:t>Страница «Статистика»</w:t>
      </w:r>
    </w:p>
    <w:p>
      <w:pPr>
        <w:pStyle w:val="Normal"/>
        <w:spacing w:lineRule="auto" w:line="360"/>
        <w:rPr>
          <w:bCs/>
        </w:rPr>
      </w:pPr>
      <w:r>
        <w:rPr/>
        <mc:AlternateContent>
          <mc:Choice Requires="wps">
            <w:drawing>
              <wp:anchor behindDoc="0" distT="0" distB="26035" distL="0" distR="19685" simplePos="0" locked="0" layoutInCell="1" allowOverlap="1" relativeHeight="43" wp14:anchorId="22614281">
                <wp:simplePos x="0" y="0"/>
                <wp:positionH relativeFrom="column">
                  <wp:posOffset>36830</wp:posOffset>
                </wp:positionH>
                <wp:positionV relativeFrom="paragraph">
                  <wp:posOffset>556260</wp:posOffset>
                </wp:positionV>
                <wp:extent cx="552450" cy="127000"/>
                <wp:effectExtent l="12700" t="12700" r="12700" b="12700"/>
                <wp:wrapNone/>
                <wp:docPr id="15" name="Прямоугольник 15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00" cy="127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93" path="m0,0l-2147483645,0l-2147483645,-2147483646l0,-2147483646xe" stroked="t" o:allowincell="f" style="position:absolute;margin-left:2.9pt;margin-top:43.8pt;width:43.45pt;height:9.95pt;mso-wrap-style:none;v-text-anchor:middle" wp14:anchorId="22614281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2019935"/>
            <wp:effectExtent l="0" t="0" r="0" b="0"/>
            <wp:docPr id="16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3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Cs/>
        </w:rPr>
      </w:pPr>
      <w:r>
        <w:rPr>
          <w:bCs/>
        </w:rPr>
        <w:t>На странице «Статистика обработки» находится общая информация о загруженных и обработанных файлах: обработано успешно(всего), загружено файлов, в обработке, с ошибками, а также детальная статистика.</w:t>
      </w:r>
    </w:p>
    <w:p>
      <w:pPr>
        <w:pStyle w:val="Heading3"/>
        <w:numPr>
          <w:ilvl w:val="2"/>
          <w:numId w:val="9"/>
        </w:numPr>
        <w:ind w:start="0"/>
        <w:rPr/>
      </w:pPr>
      <w:bookmarkStart w:id="52" w:name="__RefHeading___Toc6273_3963528263"/>
      <w:bookmarkEnd w:id="52"/>
      <w:r>
        <w:rPr/>
        <w:t xml:space="preserve"> </w:t>
      </w:r>
      <w:r>
        <w:rPr/>
        <w:t>Страница «Избранное»</w:t>
      </w:r>
    </w:p>
    <w:p>
      <w:pPr>
        <w:pStyle w:val="Normal"/>
        <w:spacing w:lineRule="auto" w:line="360"/>
        <w:rPr>
          <w:bCs/>
        </w:rPr>
      </w:pPr>
      <w:r>
        <w:rPr/>
        <mc:AlternateContent>
          <mc:Choice Requires="wps">
            <w:drawing>
              <wp:anchor behindDoc="0" distT="0" distB="27940" distL="0" distR="22225" simplePos="0" locked="0" layoutInCell="1" allowOverlap="1" relativeHeight="42" wp14:anchorId="3911D4E7">
                <wp:simplePos x="0" y="0"/>
                <wp:positionH relativeFrom="column">
                  <wp:posOffset>27940</wp:posOffset>
                </wp:positionH>
                <wp:positionV relativeFrom="paragraph">
                  <wp:posOffset>667385</wp:posOffset>
                </wp:positionV>
                <wp:extent cx="606425" cy="163195"/>
                <wp:effectExtent l="13335" t="13335" r="12065" b="12065"/>
                <wp:wrapNone/>
                <wp:docPr id="17" name="Прямоугольник 15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00" cy="163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89" path="m0,0l-2147483645,0l-2147483645,-2147483646l0,-2147483646xe" stroked="t" o:allowincell="f" style="position:absolute;margin-left:2.2pt;margin-top:52.55pt;width:47.7pt;height:12.8pt;mso-wrap-style:none;v-text-anchor:middle" wp14:anchorId="3911D4E7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1216660"/>
            <wp:effectExtent l="0" t="0" r="0" b="0"/>
            <wp:docPr id="1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5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0" b="6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</w:rPr>
        <w:t>На странице «Избранные файлы» находятся важные аудиозаписи для быстрого доступа, что ранее были добавлены в избранное.</w:t>
      </w:r>
    </w:p>
    <w:p>
      <w:pPr>
        <w:pStyle w:val="Normal"/>
        <w:spacing w:lineRule="auto" w:line="360"/>
        <w:rPr>
          <w:bCs/>
          <w:szCs w:val="24"/>
        </w:rPr>
      </w:pPr>
      <w:r>
        <w:rPr>
          <w:bCs/>
          <w:szCs w:val="24"/>
        </w:rPr>
      </w:r>
    </w:p>
    <w:p>
      <w:pPr>
        <w:pStyle w:val="Normal"/>
        <w:spacing w:before="0" w:after="200"/>
        <w:jc w:val="start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</w:r>
      <w:r>
        <w:br w:type="page"/>
      </w:r>
    </w:p>
    <w:p>
      <w:pPr>
        <w:pStyle w:val="Heading2"/>
        <w:numPr>
          <w:ilvl w:val="1"/>
          <w:numId w:val="10"/>
        </w:numPr>
        <w:spacing w:before="0" w:after="240"/>
        <w:rPr>
          <w:rFonts w:eastAsia="Calibri"/>
        </w:rPr>
      </w:pPr>
      <w:bookmarkStart w:id="53" w:name="__RefHeading___Toc6275_3963528263"/>
      <w:bookmarkStart w:id="54" w:name="_Toc184546978"/>
      <w:bookmarkStart w:id="55" w:name="_Toc172566453"/>
      <w:bookmarkStart w:id="56" w:name="_Toc172566452"/>
      <w:bookmarkEnd w:id="53"/>
      <w:bookmarkEnd w:id="55"/>
      <w:bookmarkEnd w:id="56"/>
      <w:r>
        <w:rPr>
          <w:rFonts w:eastAsia="Calibri"/>
        </w:rPr>
        <w:t>Раздел «Синтез речи</w:t>
      </w:r>
      <w:bookmarkEnd w:id="54"/>
      <w:r>
        <w:rPr>
          <w:rFonts w:eastAsia="Calibri"/>
        </w:rPr>
        <w:t>»</w:t>
      </w:r>
    </w:p>
    <w:p>
      <w:pPr>
        <w:pStyle w:val="Normal"/>
        <w:spacing w:before="0" w:after="200"/>
        <w:rPr/>
      </w:pPr>
      <w:r>
        <w:rPr/>
        <w:t>Сервис "Сервис синтеза речи" предназначен для синтеза речи на основе текстовых записей и является мощным инструментом для автоматизации процессов, связанных с преобразованием текста в речь.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12700" distL="0" distR="12700" simplePos="0" locked="0" layoutInCell="1" allowOverlap="1" relativeHeight="69" wp14:anchorId="65693C57">
                <wp:simplePos x="0" y="0"/>
                <wp:positionH relativeFrom="column">
                  <wp:posOffset>3652520</wp:posOffset>
                </wp:positionH>
                <wp:positionV relativeFrom="paragraph">
                  <wp:posOffset>920750</wp:posOffset>
                </wp:positionV>
                <wp:extent cx="1130300" cy="654050"/>
                <wp:effectExtent l="12700" t="12700" r="12700" b="12700"/>
                <wp:wrapNone/>
                <wp:docPr id="19" name="Прямоугольник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400" cy="654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0" path="m0,0l-2147483645,0l-2147483645,-2147483646l0,-2147483646xe" stroked="t" o:allowincell="f" style="position:absolute;margin-left:287.6pt;margin-top:72.5pt;width:88.95pt;height:51.45pt;mso-wrap-style:none;v-text-anchor:middle" wp14:anchorId="65693C57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</w:r>
      <w:r>
        <w:rPr/>
        <w:t xml:space="preserve">Перейти в раздел «Синтез речи» с главной страницы сайта </w:t>
      </w:r>
      <w:r>
        <w:rPr/>
        <w:t>ПУИИ</w:t>
      </w:r>
      <w:r>
        <w:rPr/>
        <w:t xml:space="preserve"> возможно нажав кнопку «Перейти».</w:t>
      </w:r>
    </w:p>
    <w:p>
      <w:pPr>
        <w:pStyle w:val="Heading3"/>
        <w:numPr>
          <w:ilvl w:val="0"/>
          <w:numId w:val="0"/>
        </w:numPr>
        <w:ind w:hanging="0" w:start="0"/>
        <w:rPr>
          <w:bCs/>
          <w:szCs w:val="24"/>
        </w:rPr>
      </w:pPr>
      <w:r>
        <w:rPr>
          <w:bCs/>
          <w:szCs w:val="24"/>
        </w:rPr>
      </w:r>
      <w:bookmarkStart w:id="57" w:name="_Toc172566455"/>
      <w:bookmarkStart w:id="58" w:name="_Toc172556861"/>
      <w:bookmarkStart w:id="59" w:name="_Toc172556569"/>
      <w:bookmarkStart w:id="60" w:name="_Toc172556486"/>
      <w:bookmarkStart w:id="61" w:name="_Toc172553130"/>
      <w:bookmarkStart w:id="62" w:name="_Toc172566455"/>
      <w:bookmarkStart w:id="63" w:name="_Toc172556861"/>
      <w:bookmarkStart w:id="64" w:name="_Toc172556569"/>
      <w:bookmarkStart w:id="65" w:name="_Toc172556486"/>
      <w:bookmarkStart w:id="66" w:name="_Toc172553130"/>
      <w:bookmarkEnd w:id="62"/>
      <w:bookmarkEnd w:id="63"/>
      <w:bookmarkEnd w:id="64"/>
      <w:bookmarkEnd w:id="65"/>
      <w:bookmarkEnd w:id="66"/>
    </w:p>
    <w:p>
      <w:pPr>
        <w:pStyle w:val="Normal"/>
        <w:rPr/>
      </w:pPr>
      <w:r>
        <w:rPr/>
        <w:drawing>
          <wp:inline distT="0" distB="0" distL="0" distR="0">
            <wp:extent cx="6120130" cy="3643630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98" t="4477" r="3855" b="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Перед вами откроется главная страница сервиса, куда поступают текстовые файлы.</w:t>
      </w:r>
      <w:r>
        <w:rPr>
          <w:rFonts w:cs="Arial"/>
          <w:spacing w:val="-5"/>
          <w:shd w:fill="EFF0F2" w:val="clear"/>
        </w:rPr>
        <w:t xml:space="preserve"> </w:t>
      </w:r>
      <w:r>
        <w:rPr>
          <w:bCs/>
          <w:szCs w:val="24"/>
        </w:rPr>
        <w:t>Пользователи могут просматривать историю своих запросов и отслеживать статус генерации и статус отправки.</w:t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Сервис предоставляет визуальные индикаторы для отслеживания статусов. Эти индикаторы помогают быстро понять текущее состояние каждой записи.</w:t>
      </w:r>
    </w:p>
    <w:p>
      <w:pPr>
        <w:pStyle w:val="Normal"/>
        <w:rPr>
          <w:b/>
          <w:bCs/>
          <w:szCs w:val="24"/>
        </w:rPr>
      </w:pPr>
      <w:r>
        <w:rPr>
          <w:b/>
          <w:bCs/>
          <w:szCs w:val="24"/>
        </w:rPr>
        <w:t>Статусы генерации:</w:t>
      </w:r>
    </w:p>
    <w:p>
      <w:pPr>
        <w:pStyle w:val="Normal"/>
        <w:numPr>
          <w:ilvl w:val="0"/>
          <w:numId w:val="3"/>
        </w:numPr>
        <w:rPr>
          <w:bCs/>
          <w:szCs w:val="24"/>
        </w:rPr>
      </w:pPr>
      <w:r>
        <w:rPr>
          <w:b/>
          <w:bCs/>
          <w:szCs w:val="24"/>
        </w:rPr>
        <w:t>Сгенерировано</w:t>
      </w:r>
      <w:r>
        <w:rPr>
          <w:bCs/>
          <w:szCs w:val="24"/>
        </w:rPr>
        <w:t xml:space="preserve"> (зеленый индикатор): запись успешно сгенерирована и готова к отправке.</w:t>
      </w:r>
    </w:p>
    <w:p>
      <w:pPr>
        <w:pStyle w:val="Normal"/>
        <w:numPr>
          <w:ilvl w:val="0"/>
          <w:numId w:val="3"/>
        </w:numPr>
        <w:rPr>
          <w:bCs/>
          <w:szCs w:val="24"/>
        </w:rPr>
      </w:pPr>
      <w:r>
        <w:rPr>
          <w:b/>
          <w:bCs/>
          <w:szCs w:val="24"/>
        </w:rPr>
        <w:t>В очереди</w:t>
      </w:r>
      <w:r>
        <w:rPr>
          <w:bCs/>
          <w:szCs w:val="24"/>
        </w:rPr>
        <w:t xml:space="preserve"> (желтый индикатор): запись ожидает генерации.</w:t>
      </w:r>
    </w:p>
    <w:p>
      <w:pPr>
        <w:pStyle w:val="Normal"/>
        <w:numPr>
          <w:ilvl w:val="0"/>
          <w:numId w:val="3"/>
        </w:numPr>
        <w:rPr>
          <w:bCs/>
          <w:szCs w:val="24"/>
        </w:rPr>
      </w:pPr>
      <w:r>
        <w:rPr>
          <w:b/>
          <w:bCs/>
          <w:szCs w:val="24"/>
        </w:rPr>
        <w:t>Не сгенерировано</w:t>
      </w:r>
      <w:r>
        <w:rPr>
          <w:bCs/>
          <w:szCs w:val="24"/>
        </w:rPr>
        <w:t xml:space="preserve"> (красный индикатор): произошла ошибка при генерации записи. Рекомендуется проверить текст и повторить попытку.</w:t>
      </w:r>
    </w:p>
    <w:p>
      <w:pPr>
        <w:pStyle w:val="Normal"/>
        <w:rPr>
          <w:b/>
          <w:bCs/>
          <w:szCs w:val="24"/>
        </w:rPr>
      </w:pPr>
      <w:r>
        <w:rPr>
          <w:b/>
          <w:bCs/>
          <w:szCs w:val="24"/>
        </w:rPr>
        <w:t>Статусы отправки:</w:t>
      </w:r>
    </w:p>
    <w:p>
      <w:pPr>
        <w:pStyle w:val="Normal"/>
        <w:numPr>
          <w:ilvl w:val="0"/>
          <w:numId w:val="4"/>
        </w:numPr>
        <w:rPr>
          <w:bCs/>
          <w:szCs w:val="24"/>
        </w:rPr>
      </w:pPr>
      <w:r>
        <w:rPr>
          <w:b/>
          <w:bCs/>
          <w:szCs w:val="24"/>
        </w:rPr>
        <w:t>Отправлено</w:t>
      </w:r>
      <w:r>
        <w:rPr>
          <w:bCs/>
          <w:szCs w:val="24"/>
        </w:rPr>
        <w:t xml:space="preserve"> (зеленый индикатор): запись успешно отправлена.</w:t>
      </w:r>
    </w:p>
    <w:p>
      <w:pPr>
        <w:pStyle w:val="Normal"/>
        <w:numPr>
          <w:ilvl w:val="0"/>
          <w:numId w:val="4"/>
        </w:numPr>
        <w:rPr>
          <w:bCs/>
          <w:szCs w:val="24"/>
        </w:rPr>
      </w:pPr>
      <w:r>
        <w:rPr>
          <w:b/>
          <w:bCs/>
          <w:szCs w:val="24"/>
        </w:rPr>
        <w:t>В очереди</w:t>
      </w:r>
      <w:r>
        <w:rPr>
          <w:bCs/>
          <w:szCs w:val="24"/>
        </w:rPr>
        <w:t xml:space="preserve"> (желтый индикатор): запись ожидает отправки. </w:t>
      </w:r>
    </w:p>
    <w:p>
      <w:pPr>
        <w:pStyle w:val="Normal"/>
        <w:numPr>
          <w:ilvl w:val="0"/>
          <w:numId w:val="4"/>
        </w:numPr>
        <w:rPr>
          <w:bCs/>
          <w:szCs w:val="24"/>
        </w:rPr>
      </w:pPr>
      <w:r>
        <w:rPr>
          <w:b/>
          <w:bCs/>
          <w:szCs w:val="24"/>
        </w:rPr>
        <w:t>Ошибка отправки</w:t>
      </w:r>
      <w:r>
        <w:rPr>
          <w:bCs/>
          <w:szCs w:val="24"/>
        </w:rPr>
        <w:t xml:space="preserve"> (красный индикатор): произошла ошибка при отправке записи. </w:t>
      </w:r>
    </w:p>
    <w:p>
      <w:pPr>
        <w:pStyle w:val="Normal"/>
        <w:rPr/>
      </w:pPr>
      <w:r>
        <w:rPr/>
        <w:drawing>
          <wp:inline distT="0" distB="0" distL="0" distR="0">
            <wp:extent cx="6075045" cy="3596640"/>
            <wp:effectExtent l="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05" t="4278" r="3916"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eastAsia="Times New Roman" w:cs="Arial"/>
          <w:spacing w:val="-5"/>
          <w:szCs w:val="24"/>
        </w:rPr>
      </w:pPr>
      <w:r>
        <w:rPr>
          <w:bCs/>
          <w:szCs w:val="24"/>
        </w:rPr>
        <w:t>Нажмите на строку в списке запросов, чтобы открыть детали запроса. Раздел предназначен для редактирования текстовых записей и генерации речи на основе этих записей. В верхней части экрана отображается код запроса. В поле текст генерации возможно редактировать текст, добавляя или удаляя символы.</w:t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Нажмите кнопку "Сохранить и Сгенерировать" для создания аудиозаписи на основе текста. Для отправки файла нажмите кнопку «Отправить». Нажмите кнопку воспроизведения рядом с сгенерированным файлом для прослушивания аудиозаписи.</w:t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jc w:val="start"/>
        <w:rPr>
          <w:rFonts w:eastAsia="Calibri" w:cs="Times New Roman"/>
          <w:b/>
          <w:sz w:val="28"/>
          <w:szCs w:val="24"/>
        </w:rPr>
      </w:pPr>
      <w:r>
        <w:rPr>
          <w:rFonts w:eastAsia="Calibri" w:cs="Times New Roman"/>
          <w:b/>
          <w:sz w:val="28"/>
          <w:szCs w:val="24"/>
        </w:rPr>
      </w:r>
      <w:bookmarkStart w:id="67" w:name="_Toc184546985"/>
      <w:bookmarkStart w:id="68" w:name="_Toc172566532"/>
      <w:bookmarkStart w:id="69" w:name="_Toc172566531"/>
      <w:bookmarkStart w:id="70" w:name="_Toc172566530"/>
      <w:bookmarkStart w:id="71" w:name="_Toc172566529"/>
      <w:bookmarkStart w:id="72" w:name="_Toc172566528"/>
      <w:bookmarkStart w:id="73" w:name="_Toc184546985"/>
      <w:bookmarkStart w:id="74" w:name="_Toc172566532"/>
      <w:bookmarkStart w:id="75" w:name="_Toc172566531"/>
      <w:bookmarkStart w:id="76" w:name="_Toc172566530"/>
      <w:bookmarkStart w:id="77" w:name="_Toc172566529"/>
      <w:bookmarkStart w:id="78" w:name="_Toc172566528"/>
      <w:bookmarkEnd w:id="74"/>
      <w:bookmarkEnd w:id="75"/>
      <w:bookmarkEnd w:id="76"/>
      <w:bookmarkEnd w:id="77"/>
      <w:bookmarkEnd w:id="78"/>
      <w:r>
        <w:br w:type="page"/>
      </w:r>
    </w:p>
    <w:p>
      <w:pPr>
        <w:pStyle w:val="Heading2"/>
        <w:numPr>
          <w:ilvl w:val="1"/>
          <w:numId w:val="11"/>
        </w:numPr>
        <w:spacing w:before="0" w:after="240"/>
        <w:rPr>
          <w:rFonts w:eastAsia="Calibri" w:cs="Times New Roman"/>
          <w:szCs w:val="24"/>
        </w:rPr>
      </w:pPr>
      <w:bookmarkStart w:id="79" w:name="_Toc184546985"/>
      <w:bookmarkStart w:id="80" w:name="__RefHeading___Toc6277_3963528263"/>
      <w:bookmarkEnd w:id="80"/>
      <w:r>
        <w:rPr>
          <w:rFonts w:eastAsia="Calibri" w:cs="Times New Roman"/>
          <w:szCs w:val="24"/>
        </w:rPr>
        <w:t>Раздел «Поиск аналогов»</w:t>
      </w:r>
      <w:bookmarkEnd w:id="79"/>
    </w:p>
    <w:p>
      <w:pPr>
        <w:pStyle w:val="Normal"/>
        <w:rPr/>
      </w:pPr>
      <w:r>
        <w:rPr/>
        <w:t>Сервис поиска объектов-аналогов капитального строительства осуществляет подбор уже существующих объектов строительства для сравнительного анализа. Этот процесс необходим для оценки стоимости проекта, выбора оптимальных решений, снижения рисков и принятия обоснованных управленческих решений.</w:t>
      </w:r>
    </w:p>
    <w:p>
      <w:pPr>
        <w:pStyle w:val="Heading3"/>
        <w:numPr>
          <w:ilvl w:val="0"/>
          <w:numId w:val="0"/>
        </w:numPr>
        <w:ind w:hanging="0" w:start="0"/>
        <w:rPr/>
      </w:pPr>
      <w:r>
        <w:rPr/>
      </w:r>
    </w:p>
    <w:p>
      <w:pPr>
        <w:pStyle w:val="Normal"/>
        <w:rPr/>
      </w:pPr>
      <w:r>
        <w:rPr/>
        <w:t xml:space="preserve">Перейти в раздел «Поиск аналогов» с главной страницы сайта </w:t>
      </w:r>
      <w:r>
        <w:rPr/>
        <w:t>ПУИИ</w:t>
      </w:r>
      <w:r>
        <w:rPr/>
        <w:t xml:space="preserve"> возможно нажав кнопку «Перейти».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4130" distL="0" distR="23495" simplePos="0" locked="0" layoutInCell="1" allowOverlap="1" relativeHeight="48" wp14:anchorId="21A6C52E">
                <wp:simplePos x="0" y="0"/>
                <wp:positionH relativeFrom="column">
                  <wp:posOffset>1374140</wp:posOffset>
                </wp:positionH>
                <wp:positionV relativeFrom="paragraph">
                  <wp:posOffset>828040</wp:posOffset>
                </wp:positionV>
                <wp:extent cx="3501390" cy="243205"/>
                <wp:effectExtent l="12700" t="13335" r="12700" b="12065"/>
                <wp:wrapNone/>
                <wp:docPr id="22" name="Прямоугольник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360" cy="24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0" path="m0,0l-2147483645,0l-2147483645,-2147483646l0,-2147483646xe" stroked="t" o:allowincell="f" style="position:absolute;margin-left:108.2pt;margin-top:65.2pt;width:275.65pt;height:19.1pt;mso-wrap-style:none;v-text-anchor:middle" wp14:anchorId="21A6C52E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1307465"/>
            <wp:effectExtent l="0" t="0" r="0" b="0"/>
            <wp:docPr id="2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Перед вами откроется главная страница сервиса, где необходимо заполнить поле «Введите описание объекта», после чего нажать кнопку «Отправить».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15240" distL="0" distR="13970" simplePos="0" locked="0" layoutInCell="1" allowOverlap="1" relativeHeight="49" wp14:anchorId="76AE24C5">
                <wp:simplePos x="0" y="0"/>
                <wp:positionH relativeFrom="column">
                  <wp:posOffset>1374140</wp:posOffset>
                </wp:positionH>
                <wp:positionV relativeFrom="paragraph">
                  <wp:posOffset>1198245</wp:posOffset>
                </wp:positionV>
                <wp:extent cx="3472815" cy="347345"/>
                <wp:effectExtent l="13335" t="13335" r="12065" b="12065"/>
                <wp:wrapNone/>
                <wp:docPr id="24" name="Прямоугольник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920" cy="34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1" path="m0,0l-2147483645,0l-2147483645,-2147483646l0,-2147483646xe" stroked="t" o:allowincell="f" style="position:absolute;margin-left:108.2pt;margin-top:94.35pt;width:273.4pt;height:27.3pt;mso-wrap-style:none;v-text-anchor:middle" wp14:anchorId="76AE24C5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2176145"/>
            <wp:effectExtent l="0" t="0" r="0" b="0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После чего система выдаст ответ с указанием количества совпадений и дополнительной информацией.</w:t>
      </w:r>
    </w:p>
    <w:p>
      <w:pPr>
        <w:pStyle w:val="Normal"/>
        <w:spacing w:before="0" w:after="200"/>
        <w:jc w:val="start"/>
        <w:rPr>
          <w:bCs/>
        </w:rPr>
      </w:pPr>
      <w:r>
        <w:rPr>
          <w:bCs/>
        </w:rPr>
      </w:r>
      <w:r>
        <w:br w:type="page"/>
      </w:r>
    </w:p>
    <w:p>
      <w:pPr>
        <w:pStyle w:val="Heading2"/>
        <w:numPr>
          <w:ilvl w:val="1"/>
          <w:numId w:val="12"/>
        </w:numPr>
        <w:spacing w:before="0" w:after="240"/>
        <w:rPr/>
      </w:pPr>
      <w:bookmarkStart w:id="81" w:name="__RefHeading___Toc6279_3963528263"/>
      <w:bookmarkStart w:id="82" w:name="_Toc184546988"/>
      <w:bookmarkStart w:id="83" w:name="_Toc172566546"/>
      <w:bookmarkStart w:id="84" w:name="_Toc172566545"/>
      <w:bookmarkStart w:id="85" w:name="_Toc172566544"/>
      <w:bookmarkStart w:id="86" w:name="_Toc184407011"/>
      <w:bookmarkStart w:id="87" w:name="_Toc184405690"/>
      <w:bookmarkStart w:id="88" w:name="_Toc184405548"/>
      <w:bookmarkStart w:id="89" w:name="_Toc184407010"/>
      <w:bookmarkStart w:id="90" w:name="_Toc184405689"/>
      <w:bookmarkStart w:id="91" w:name="_Toc184405547"/>
      <w:bookmarkStart w:id="92" w:name="_Toc184407009"/>
      <w:bookmarkStart w:id="93" w:name="_Toc184405688"/>
      <w:bookmarkStart w:id="94" w:name="_Toc184405546"/>
      <w:bookmarkStart w:id="95" w:name="_Toc184407008"/>
      <w:bookmarkStart w:id="96" w:name="_Toc184405687"/>
      <w:bookmarkStart w:id="97" w:name="_Toc184405545"/>
      <w:bookmarkStart w:id="98" w:name="_Toc184407007"/>
      <w:bookmarkStart w:id="99" w:name="_Toc184405686"/>
      <w:bookmarkStart w:id="100" w:name="_Toc184405544"/>
      <w:bookmarkStart w:id="101" w:name="_Toc184407006"/>
      <w:bookmarkStart w:id="102" w:name="_Toc184405685"/>
      <w:bookmarkStart w:id="103" w:name="_Toc184405543"/>
      <w:bookmarkStart w:id="104" w:name="_Toc184407005"/>
      <w:bookmarkStart w:id="105" w:name="_Toc184405684"/>
      <w:bookmarkStart w:id="106" w:name="_Toc184405542"/>
      <w:bookmarkStart w:id="107" w:name="_Toc184407004"/>
      <w:bookmarkStart w:id="108" w:name="_Toc184405683"/>
      <w:bookmarkStart w:id="109" w:name="_Toc184405541"/>
      <w:bookmarkStart w:id="110" w:name="_Toc184407003"/>
      <w:bookmarkStart w:id="111" w:name="_Toc184405682"/>
      <w:bookmarkStart w:id="112" w:name="_Toc184405540"/>
      <w:bookmarkStart w:id="113" w:name="_Toc184407002"/>
      <w:bookmarkStart w:id="114" w:name="_Toc184405681"/>
      <w:bookmarkStart w:id="115" w:name="_Toc184405539"/>
      <w:bookmarkStart w:id="116" w:name="_Toc184407001"/>
      <w:bookmarkStart w:id="117" w:name="_Toc184405680"/>
      <w:bookmarkStart w:id="118" w:name="_Toc184405538"/>
      <w:bookmarkStart w:id="119" w:name="_Toc184407000"/>
      <w:bookmarkStart w:id="120" w:name="_Toc184405679"/>
      <w:bookmarkStart w:id="121" w:name="_Toc184405537"/>
      <w:bookmarkStart w:id="122" w:name="_Toc184406999"/>
      <w:bookmarkStart w:id="123" w:name="_Toc184405678"/>
      <w:bookmarkStart w:id="124" w:name="_Toc184405536"/>
      <w:bookmarkStart w:id="125" w:name="_Toc184406998"/>
      <w:bookmarkStart w:id="126" w:name="_Toc184405677"/>
      <w:bookmarkStart w:id="127" w:name="_Toc184405535"/>
      <w:bookmarkStart w:id="128" w:name="_Toc184406997"/>
      <w:bookmarkStart w:id="129" w:name="_Toc184405676"/>
      <w:bookmarkStart w:id="130" w:name="_Toc184405534"/>
      <w:bookmarkStart w:id="131" w:name="_Toc184406996"/>
      <w:bookmarkStart w:id="132" w:name="_Toc184405675"/>
      <w:bookmarkStart w:id="133" w:name="_Toc184405533"/>
      <w:bookmarkStart w:id="134" w:name="_Toc184406995"/>
      <w:bookmarkStart w:id="135" w:name="_Toc184405674"/>
      <w:bookmarkStart w:id="136" w:name="_Toc184405532"/>
      <w:bookmarkStart w:id="137" w:name="_Toc184406994"/>
      <w:bookmarkStart w:id="138" w:name="_Toc184405673"/>
      <w:bookmarkStart w:id="139" w:name="_Toc184405531"/>
      <w:bookmarkStart w:id="140" w:name="_Toc184406993"/>
      <w:bookmarkStart w:id="141" w:name="_Toc184405672"/>
      <w:bookmarkStart w:id="142" w:name="_Toc184405530"/>
      <w:bookmarkStart w:id="143" w:name="_Toc184406992"/>
      <w:bookmarkStart w:id="144" w:name="_Toc184405671"/>
      <w:bookmarkStart w:id="145" w:name="_Toc184405529"/>
      <w:bookmarkStart w:id="146" w:name="_Toc184406991"/>
      <w:bookmarkStart w:id="147" w:name="_Toc184405670"/>
      <w:bookmarkStart w:id="148" w:name="_Toc184405528"/>
      <w:bookmarkStart w:id="149" w:name="_Toc184406990"/>
      <w:bookmarkStart w:id="150" w:name="_Toc184405669"/>
      <w:bookmarkStart w:id="151" w:name="_Toc184405527"/>
      <w:bookmarkStart w:id="152" w:name="_Toc184406989"/>
      <w:bookmarkStart w:id="153" w:name="_Toc184405668"/>
      <w:bookmarkStart w:id="154" w:name="_Toc184405526"/>
      <w:bookmarkStart w:id="155" w:name="_Toc184406988"/>
      <w:bookmarkStart w:id="156" w:name="_Toc184405667"/>
      <w:bookmarkStart w:id="157" w:name="_Toc184405525"/>
      <w:bookmarkStart w:id="158" w:name="_Toc184406987"/>
      <w:bookmarkStart w:id="159" w:name="_Toc184405666"/>
      <w:bookmarkStart w:id="160" w:name="_Toc184405524"/>
      <w:bookmarkStart w:id="161" w:name="_Toc184406986"/>
      <w:bookmarkStart w:id="162" w:name="_Toc184405665"/>
      <w:bookmarkStart w:id="163" w:name="_Toc184405523"/>
      <w:bookmarkStart w:id="164" w:name="_Toc184406985"/>
      <w:bookmarkStart w:id="165" w:name="_Toc184405664"/>
      <w:bookmarkStart w:id="166" w:name="_Toc184405522"/>
      <w:bookmarkStart w:id="167" w:name="_Toc184406984"/>
      <w:bookmarkStart w:id="168" w:name="_Toc184405663"/>
      <w:bookmarkStart w:id="169" w:name="_Toc184405521"/>
      <w:bookmarkStart w:id="170" w:name="_Toc184406983"/>
      <w:bookmarkStart w:id="171" w:name="_Toc184405662"/>
      <w:bookmarkStart w:id="172" w:name="_Toc184405520"/>
      <w:bookmarkStart w:id="173" w:name="_Toc184406982"/>
      <w:bookmarkStart w:id="174" w:name="_Toc184405661"/>
      <w:bookmarkStart w:id="175" w:name="_Toc184405519"/>
      <w:bookmarkStart w:id="176" w:name="_Toc184406981"/>
      <w:bookmarkStart w:id="177" w:name="_Toc184405660"/>
      <w:bookmarkStart w:id="178" w:name="_Toc184405518"/>
      <w:bookmarkStart w:id="179" w:name="_Toc184406980"/>
      <w:bookmarkStart w:id="180" w:name="_Toc184405659"/>
      <w:bookmarkStart w:id="181" w:name="_Toc184405517"/>
      <w:bookmarkStart w:id="182" w:name="_Toc184406979"/>
      <w:bookmarkStart w:id="183" w:name="_Toc184405658"/>
      <w:bookmarkStart w:id="184" w:name="_Toc184405516"/>
      <w:bookmarkStart w:id="185" w:name="_Toc184406978"/>
      <w:bookmarkStart w:id="186" w:name="_Toc184405657"/>
      <w:bookmarkStart w:id="187" w:name="_Toc184405515"/>
      <w:bookmarkStart w:id="188" w:name="_Toc184406977"/>
      <w:bookmarkStart w:id="189" w:name="_Toc184405656"/>
      <w:bookmarkStart w:id="190" w:name="_Toc184405514"/>
      <w:bookmarkStart w:id="191" w:name="_Toc184406976"/>
      <w:bookmarkStart w:id="192" w:name="_Toc184405655"/>
      <w:bookmarkStart w:id="193" w:name="_Toc184405513"/>
      <w:bookmarkStart w:id="194" w:name="_Toc184406975"/>
      <w:bookmarkStart w:id="195" w:name="_Toc184405654"/>
      <w:bookmarkStart w:id="196" w:name="_Toc184405512"/>
      <w:bookmarkStart w:id="197" w:name="_Toc184406974"/>
      <w:bookmarkStart w:id="198" w:name="_Toc184405653"/>
      <w:bookmarkStart w:id="199" w:name="_Toc184405511"/>
      <w:bookmarkStart w:id="200" w:name="_Toc184406973"/>
      <w:bookmarkStart w:id="201" w:name="_Toc184405652"/>
      <w:bookmarkStart w:id="202" w:name="_Toc184405510"/>
      <w:bookmarkStart w:id="203" w:name="_Toc184406972"/>
      <w:bookmarkStart w:id="204" w:name="_Toc184405651"/>
      <w:bookmarkStart w:id="205" w:name="_Toc184405509"/>
      <w:bookmarkStart w:id="206" w:name="_Toc184406971"/>
      <w:bookmarkStart w:id="207" w:name="_Toc184405650"/>
      <w:bookmarkStart w:id="208" w:name="_Toc184405508"/>
      <w:bookmarkStart w:id="209" w:name="_Toc184406970"/>
      <w:bookmarkStart w:id="210" w:name="_Toc184405649"/>
      <w:bookmarkStart w:id="211" w:name="_Toc184405507"/>
      <w:bookmarkStart w:id="212" w:name="_Toc184406969"/>
      <w:bookmarkStart w:id="213" w:name="_Toc184405648"/>
      <w:bookmarkStart w:id="214" w:name="_Toc184405506"/>
      <w:bookmarkStart w:id="215" w:name="_Toc172566541"/>
      <w:bookmarkStart w:id="216" w:name="_Toc184406968"/>
      <w:bookmarkStart w:id="217" w:name="_Toc184405647"/>
      <w:bookmarkStart w:id="218" w:name="_Toc184405505"/>
      <w:bookmarkStart w:id="219" w:name="_Toc184406967"/>
      <w:bookmarkStart w:id="220" w:name="_Toc184405646"/>
      <w:bookmarkStart w:id="221" w:name="_Toc184405504"/>
      <w:bookmarkStart w:id="222" w:name="_Toc184406966"/>
      <w:bookmarkStart w:id="223" w:name="_Toc184405645"/>
      <w:bookmarkStart w:id="224" w:name="_Toc184405503"/>
      <w:bookmarkStart w:id="225" w:name="_Toc184406965"/>
      <w:bookmarkStart w:id="226" w:name="_Toc184405644"/>
      <w:bookmarkStart w:id="227" w:name="_Toc184405502"/>
      <w:bookmarkStart w:id="228" w:name="_Toc184406964"/>
      <w:bookmarkStart w:id="229" w:name="_Toc184405643"/>
      <w:bookmarkStart w:id="230" w:name="_Toc184405501"/>
      <w:bookmarkStart w:id="231" w:name="_Toc184406963"/>
      <w:bookmarkStart w:id="232" w:name="_Toc184405642"/>
      <w:bookmarkStart w:id="233" w:name="_Toc184405500"/>
      <w:bookmarkStart w:id="234" w:name="_Toc184406962"/>
      <w:bookmarkStart w:id="235" w:name="_Toc184405641"/>
      <w:bookmarkStart w:id="236" w:name="_Toc184405499"/>
      <w:bookmarkStart w:id="237" w:name="_Toc184406961"/>
      <w:bookmarkStart w:id="238" w:name="_Toc184405640"/>
      <w:bookmarkStart w:id="239" w:name="_Toc184405498"/>
      <w:bookmarkStart w:id="240" w:name="_Toc184406960"/>
      <w:bookmarkStart w:id="241" w:name="_Toc184405639"/>
      <w:bookmarkStart w:id="242" w:name="_Toc184405497"/>
      <w:bookmarkStart w:id="243" w:name="_Toc184406959"/>
      <w:bookmarkStart w:id="244" w:name="_Toc184405638"/>
      <w:bookmarkStart w:id="245" w:name="_Toc184405496"/>
      <w:bookmarkStart w:id="246" w:name="_Toc184406958"/>
      <w:bookmarkStart w:id="247" w:name="_Toc184405637"/>
      <w:bookmarkStart w:id="248" w:name="_Toc184405495"/>
      <w:bookmarkStart w:id="249" w:name="_Toc184406957"/>
      <w:bookmarkStart w:id="250" w:name="_Toc184405636"/>
      <w:bookmarkStart w:id="251" w:name="_Toc184405494"/>
      <w:bookmarkStart w:id="252" w:name="_Toc184406956"/>
      <w:bookmarkStart w:id="253" w:name="_Toc184405635"/>
      <w:bookmarkStart w:id="254" w:name="_Toc184405493"/>
      <w:bookmarkStart w:id="255" w:name="_Toc184406955"/>
      <w:bookmarkStart w:id="256" w:name="_Toc184405634"/>
      <w:bookmarkStart w:id="257" w:name="_Toc184405492"/>
      <w:bookmarkStart w:id="258" w:name="_Toc184406954"/>
      <w:bookmarkStart w:id="259" w:name="_Toc184405633"/>
      <w:bookmarkStart w:id="260" w:name="_Toc172566538"/>
      <w:bookmarkStart w:id="261" w:name="_Toc172566537"/>
      <w:bookmarkStart w:id="262" w:name="_Toc172566536"/>
      <w:bookmarkEnd w:id="81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r>
        <w:rPr/>
        <w:t>Раздел «Статистика сервисов»</w:t>
      </w:r>
      <w:bookmarkEnd w:id="82"/>
    </w:p>
    <w:p>
      <w:pPr>
        <w:pStyle w:val="Normal"/>
        <w:rPr/>
      </w:pPr>
      <w:r>
        <w:rPr/>
        <w:t xml:space="preserve">Данный раздел предоставляет возможность мониторинга и аналитики использования всех сервисов, входящих в состав </w:t>
      </w:r>
      <w:r>
        <w:rPr/>
        <w:t>ПУИИ</w:t>
      </w:r>
      <w:r>
        <w:rPr/>
        <w:t>. Здесь представлена вся необходимая информация для отслеживания активности, выявления тенденций и оценки эффективности эксплуатации предоставляемых возможностей.</w:t>
      </w:r>
    </w:p>
    <w:p>
      <w:pPr>
        <w:pStyle w:val="Normal"/>
        <w:rPr/>
      </w:pPr>
      <w:r>
        <w:rPr/>
        <w:t>Благодаря этому инструменту руководители, администраторы и специалисты получают полную картину того, насколько активно используются конкретные сервисы, какие направления востребованы больше остальных, а также выявляют проблемные зоны и пути развития.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Перейти в раздел «Статистика сервисов» с главной страницы сайта </w:t>
      </w:r>
      <w:r>
        <w:rPr/>
        <w:t>ПУИИ</w:t>
      </w:r>
      <w:r>
        <w:rPr/>
        <w:t xml:space="preserve"> возможно нажав кнопку «Перейти».</w:t>
      </w:r>
    </w:p>
    <w:p>
      <w:pPr>
        <w:pStyle w:val="Heading3"/>
        <w:numPr>
          <w:ilvl w:val="0"/>
          <w:numId w:val="0"/>
        </w:numPr>
        <w:ind w:hanging="0" w:start="0"/>
        <w:rPr/>
      </w:pPr>
      <w:bookmarkStart w:id="263" w:name="__RefHeading___Toc6281_3963528263"/>
      <w:bookmarkEnd w:id="263"/>
      <w:r>
        <w:rPr/>
        <mc:AlternateContent>
          <mc:Choice Requires="wps">
            <w:drawing>
              <wp:anchor behindDoc="0" distT="0" distB="0" distL="0" distR="0" simplePos="0" locked="0" layoutInCell="1" allowOverlap="1" relativeHeight="50" wp14:anchorId="633E4381">
                <wp:simplePos x="0" y="0"/>
                <wp:positionH relativeFrom="column">
                  <wp:posOffset>2279015</wp:posOffset>
                </wp:positionH>
                <wp:positionV relativeFrom="paragraph">
                  <wp:posOffset>186690</wp:posOffset>
                </wp:positionV>
                <wp:extent cx="1319530" cy="635"/>
                <wp:effectExtent l="5080" t="5080" r="5080" b="5080"/>
                <wp:wrapNone/>
                <wp:docPr id="26" name="Прямая соединительная линия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0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9.45pt,14.7pt" to="283.3pt,14.7pt" ID="Прямая соединительная линия 3" stroked="t" o:allowincell="f" style="position:absolute" wp14:anchorId="633E4381">
                <v:stroke color="#c00000" weight="9360" joinstyle="round" endcap="flat"/>
                <v:fill o:detectmouseclick="t" on="false"/>
                <w10:wrap type="none"/>
              </v:line>
            </w:pict>
          </mc:Fallback>
        </mc:AlternateContent>
        <w:drawing>
          <wp:inline distT="0" distB="0" distL="0" distR="0">
            <wp:extent cx="6210935" cy="1844675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Перед вами откроется главная страница сервиса, где осуществляется сбор, визуализация статистической информации о взаимодействии пользователей с каждым из предложенных сервисов.</w:t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«Мониторинг сервисов» содержит блоки «Статус сервисов», «Общая статистика», «Статистика пользователей», они предназначены для мониторинга и анализа работы сервисов, а также для отслеживания ключевых показателей, таких как количество запросов, среднее время ответа и количество пользователей, и среднее время на странице за разные временные интервалы.</w:t>
      </w:r>
    </w:p>
    <w:p>
      <w:pPr>
        <w:pStyle w:val="Normal"/>
        <w:rPr>
          <w:bCs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1" wp14:anchorId="1CF07A2F">
                <wp:simplePos x="0" y="0"/>
                <wp:positionH relativeFrom="column">
                  <wp:posOffset>2230755</wp:posOffset>
                </wp:positionH>
                <wp:positionV relativeFrom="paragraph">
                  <wp:posOffset>206375</wp:posOffset>
                </wp:positionV>
                <wp:extent cx="1661795" cy="635"/>
                <wp:effectExtent l="5080" t="5080" r="5080" b="5080"/>
                <wp:wrapNone/>
                <wp:docPr id="28" name="Прямая соединительная линия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6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5.65pt,16.25pt" to="306.45pt,16.25pt" ID="Прямая соединительная линия 4" stroked="t" o:allowincell="f" style="position:absolute" wp14:anchorId="1CF07A2F">
                <v:stroke color="#c00000" weight="9360" joinstyle="round" endcap="flat"/>
                <v:fill o:detectmouseclick="t" on="false"/>
                <w10:wrap type="none"/>
              </v:line>
            </w:pict>
          </mc:Fallback>
        </mc:AlternateContent>
        <w:drawing>
          <wp:inline distT="0" distB="0" distL="0" distR="0">
            <wp:extent cx="6210935" cy="2442210"/>
            <wp:effectExtent l="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44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Для просмотра актуальной статистики по каждому из сервисов существует «Детальная статистика по модулям». Она содержит информацию о всех сервисах, для каждого из которых указаны следующие данные: всего запросов, среднее время ответа, количество пользователей, среднее время пользователя на странице.</w:t>
      </w:r>
    </w:p>
    <w:p>
      <w:pPr>
        <w:pStyle w:val="Normal"/>
        <w:spacing w:before="0" w:after="200"/>
        <w:rPr>
          <w:bCs/>
          <w:szCs w:val="24"/>
        </w:rPr>
      </w:pPr>
      <w:bookmarkStart w:id="264" w:name="_Toc87525357"/>
      <w:bookmarkStart w:id="265" w:name="_Toc87525358"/>
      <w:bookmarkEnd w:id="264"/>
      <w:r>
        <w:rPr>
          <w:bCs/>
        </w:rPr>
        <w:t xml:space="preserve">Также на странице представлены графики, показывающие количество запросов и среднее время ответа, а также количество пользователей и среднее время на </w:t>
      </w:r>
      <w:r>
        <w:rPr>
          <w:bCs/>
          <w:szCs w:val="24"/>
        </w:rPr>
        <w:t>странице за разные временные интервалы. Это необходимо для отслеживания ключевых показателей, таких как количество запросов, время ответа и количество пользователей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</w:r>
      <w:r>
        <w:br w:type="page"/>
      </w:r>
    </w:p>
    <w:p>
      <w:pPr>
        <w:pStyle w:val="Heading2"/>
        <w:numPr>
          <w:ilvl w:val="1"/>
          <w:numId w:val="1"/>
        </w:numPr>
        <w:spacing w:before="0" w:after="240"/>
        <w:rPr/>
      </w:pPr>
      <w:bookmarkStart w:id="266" w:name="__RefHeading___Toc6283_3963528263"/>
      <w:bookmarkEnd w:id="266"/>
      <w:r>
        <w:rPr/>
        <w:t>Раздел «Модуль данных»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  <w:t>Сервис анализа и прогнозирования представляет собой комплексный инструмент, предназначенный для мониторинга и управления системой учета, а также для анализа и прогнозирования данных объектов. Этот сервис включает в себя две основные функции: мониторинг системы учета и анализ данных объектов.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  <w:t xml:space="preserve">Перейти в раздел «Модуль анализа данных» с главной страницы сайта </w:t>
      </w:r>
      <w:r>
        <w:rPr>
          <w:bCs/>
          <w:szCs w:val="24"/>
        </w:rPr>
        <w:t>ПУИИ</w:t>
      </w:r>
      <w:r>
        <w:rPr>
          <w:bCs/>
          <w:szCs w:val="24"/>
        </w:rPr>
        <w:t xml:space="preserve"> возможно нажав кнопку «Перейти».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/>
        <w:drawing>
          <wp:inline distT="0" distB="0" distL="0" distR="0">
            <wp:extent cx="6210935" cy="3272155"/>
            <wp:effectExtent l="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  <w:t>Перед вами откроется страница выбора двух модулей: модуль «Объекты» и модуль «Система учета».</w:t>
      </w:r>
    </w:p>
    <w:p>
      <w:pPr>
        <w:pStyle w:val="Normal"/>
        <w:widowControl/>
        <w:numPr>
          <w:ilvl w:val="0"/>
          <w:numId w:val="0"/>
        </w:numPr>
        <w:spacing w:lineRule="auto" w:line="276" w:before="0" w:after="200"/>
        <w:jc w:val="start"/>
        <w:rPr>
          <w:b/>
          <w:bCs/>
          <w:szCs w:val="24"/>
        </w:rPr>
      </w:pPr>
      <w:r>
        <w:rPr>
          <w:b/>
          <w:bCs/>
          <w:szCs w:val="24"/>
        </w:rPr>
      </w:r>
      <w:r>
        <w:br w:type="page"/>
      </w:r>
    </w:p>
    <w:p>
      <w:pPr>
        <w:pStyle w:val="Normal"/>
        <w:numPr>
          <w:ilvl w:val="2"/>
          <w:numId w:val="1"/>
        </w:numPr>
        <w:spacing w:before="0" w:after="200"/>
        <w:jc w:val="start"/>
        <w:rPr>
          <w:b/>
          <w:bCs/>
          <w:szCs w:val="24"/>
        </w:rPr>
      </w:pPr>
      <w:bookmarkStart w:id="267" w:name="__RefHeading___Toc6285_3963528263"/>
      <w:bookmarkEnd w:id="267"/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Модуль «Объекты» 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/>
        <w:drawing>
          <wp:inline distT="0" distB="0" distL="0" distR="0">
            <wp:extent cx="6210935" cy="4192905"/>
            <wp:effectExtent l="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9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Cs w:val="24"/>
        </w:rPr>
        <w:t xml:space="preserve"> </w:t>
      </w:r>
      <w:r>
        <w:rPr>
          <w:bCs/>
          <w:szCs w:val="24"/>
        </w:rPr>
        <w:t>Перейти в модуль «Объекты» возможно нажав кнопку «Перейти к объектам».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На открывшейся странице существует возможность просмотра и анализа данных объектов, таких как их характеристики, состояние и история изменений. Это позволяет выявлять тенденции и закономерности в данных, принимать обоснованные решения и улучшать управление объектами.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центре экрана отображается общее количество объектов с системой учета, а также их распределение по типам (</w:t>
      </w:r>
      <w:bookmarkStart w:id="268" w:name="_Hlk216862109"/>
      <w:r>
        <w:rPr>
          <w:bCs/>
          <w:szCs w:val="24"/>
        </w:rPr>
        <w:t>перегруженные, недогруженные, оптимально загруженные).</w:t>
      </w:r>
      <w:bookmarkEnd w:id="268"/>
      <w:r>
        <w:rPr>
          <w:bCs/>
          <w:szCs w:val="24"/>
        </w:rPr>
        <w:t xml:space="preserve"> Суммарные потери и процент объектов, загруженных оптимально отображаются справа.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нижней левой части экрана находится карта объектов, на которой отображены объекты с системой учета. Объекты обозначены разными цветами в зависимости от их состояния, красным обозначены перегруженные объекты, желтым- недогруженные, зеленым- оптимально загруженные. На карте отображены объекты, можете увеличить или уменьшить масштаб карты для более детального просмотра. При наведении курсора на объекты с карты всплывает окошко с более подробной информацией об объекте.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нижней правой части экрана расположена таблица с информацией о каждом объекте. В таблице указаны наименования объектов, организации, секторы и потери в кВтч. Используйте фильтры в верхней части таблицы для отбора объектов по организациям, секторам и состоянию.</w:t>
      </w:r>
    </w:p>
    <w:p>
      <w:pPr>
        <w:pStyle w:val="Normal"/>
        <w:spacing w:before="0" w:after="200"/>
        <w:rPr>
          <w:bCs/>
          <w:szCs w:val="24"/>
        </w:rPr>
      </w:pPr>
      <w:r>
        <w:rPr/>
        <mc:AlternateContent>
          <mc:Choice Requires="wps">
            <w:drawing>
              <wp:anchor behindDoc="0" distT="0" distB="15875" distL="0" distR="27940" simplePos="0" locked="0" layoutInCell="1" allowOverlap="1" relativeHeight="52" wp14:anchorId="5A2454FB">
                <wp:simplePos x="0" y="0"/>
                <wp:positionH relativeFrom="column">
                  <wp:posOffset>777240</wp:posOffset>
                </wp:positionH>
                <wp:positionV relativeFrom="paragraph">
                  <wp:posOffset>501015</wp:posOffset>
                </wp:positionV>
                <wp:extent cx="620395" cy="175260"/>
                <wp:effectExtent l="13335" t="12700" r="12065" b="12700"/>
                <wp:wrapNone/>
                <wp:docPr id="32" name="Прямоугольник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80" cy="17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1" path="m0,0l-2147483645,0l-2147483645,-2147483646l0,-2147483646xe" stroked="t" o:allowincell="f" style="position:absolute;margin-left:61.2pt;margin-top:39.45pt;width:48.8pt;height:13.75pt;mso-wrap-style:none;v-text-anchor:middle" wp14:anchorId="5A2454FB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146165" cy="1049655"/>
            <wp:effectExtent l="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9264" t="54632" r="4221" b="3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  <w:t>Перейти в раздел «Основные показатели по объекту» с главной страницы сервиса возможно выбрав конкретный объект в таблице.</w:t>
      </w:r>
    </w:p>
    <w:p>
      <w:pPr>
        <w:pStyle w:val="Normal"/>
        <w:spacing w:before="0" w:after="200"/>
        <w:rPr>
          <w:bCs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3" wp14:anchorId="032412F5">
                <wp:simplePos x="0" y="0"/>
                <wp:positionH relativeFrom="column">
                  <wp:posOffset>1402715</wp:posOffset>
                </wp:positionH>
                <wp:positionV relativeFrom="paragraph">
                  <wp:posOffset>471805</wp:posOffset>
                </wp:positionV>
                <wp:extent cx="1709420" cy="0"/>
                <wp:effectExtent l="5080" t="5080" r="5080" b="5080"/>
                <wp:wrapNone/>
                <wp:docPr id="34" name="Прямая соединительная линия 4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2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0.45pt,37.15pt" to="245pt,37.15pt" ID="Прямая соединительная линия 448" stroked="t" o:allowincell="f" style="position:absolute" wp14:anchorId="032412F5">
                <v:stroke color="#c00000" weight="9360" joinstyle="round" endcap="flat"/>
                <v:fill o:detectmouseclick="t" on="false"/>
                <w10:wrap type="none"/>
              </v:line>
            </w:pict>
          </mc:Fallback>
        </mc:AlternateContent>
        <w:drawing>
          <wp:inline distT="0" distB="0" distL="0" distR="0">
            <wp:extent cx="6210935" cy="3272790"/>
            <wp:effectExtent l="0" t="0" r="0" b="0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7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 xml:space="preserve">В центре экрана отображается название объекта. Ниже указаны детальные характеристики объекта, такие как номер, номинальная мощность, состояние, оптимальная мощность, потери, максимальный нагрев обмотки и масла. 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График загрузки объекта расположен в нижней части экрана и отображает следующие показатели: максимальная установленная мощность, прогнозируемая мощность, номинальная мощность и отклонения.</w:t>
      </w:r>
    </w:p>
    <w:p>
      <w:pPr>
        <w:pStyle w:val="Normal"/>
        <w:spacing w:before="0" w:after="200"/>
        <w:rPr>
          <w:bCs/>
          <w:szCs w:val="24"/>
        </w:rPr>
      </w:pPr>
      <w:r>
        <w:rPr/>
        <mc:AlternateContent>
          <mc:Choice Requires="wps">
            <w:drawing>
              <wp:anchor behindDoc="0" distT="0" distB="27305" distL="0" distR="22860" simplePos="0" locked="0" layoutInCell="1" allowOverlap="1" relativeHeight="54" wp14:anchorId="28CC036C">
                <wp:simplePos x="0" y="0"/>
                <wp:positionH relativeFrom="column">
                  <wp:posOffset>1302385</wp:posOffset>
                </wp:positionH>
                <wp:positionV relativeFrom="paragraph">
                  <wp:posOffset>2456815</wp:posOffset>
                </wp:positionV>
                <wp:extent cx="3578225" cy="810895"/>
                <wp:effectExtent l="13335" t="13335" r="12065" b="12065"/>
                <wp:wrapNone/>
                <wp:docPr id="36" name="Прямоугольник 4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400" cy="810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0" path="m0,0l-2147483645,0l-2147483645,-2147483646l0,-2147483646xe" stroked="t" o:allowincell="f" style="position:absolute;margin-left:102.55pt;margin-top:193.45pt;width:281.7pt;height:63.8pt;mso-wrap-style:none;v-text-anchor:middle" wp14:anchorId="28CC036C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7145" distL="0" distR="22860" simplePos="0" locked="0" layoutInCell="0" allowOverlap="1" relativeHeight="55" wp14:anchorId="11FD70FA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3578225" cy="2345690"/>
                <wp:effectExtent l="13335" t="12700" r="12065" b="12700"/>
                <wp:wrapNone/>
                <wp:docPr id="37" name="Прямоугольник 4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400" cy="234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1" path="m0,0l-2147483645,0l-2147483645,-2147483646l0,-2147483646xe" stroked="t" o:allowincell="f" style="position:absolute;margin-left:103.6pt;margin-top:2.6pt;width:281.7pt;height:184.65pt;mso-wrap-style:none;v-text-anchor:middle;mso-position-horizontal:center;mso-position-horizontal-relative:margin" wp14:anchorId="11FD70FA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3291205"/>
            <wp:effectExtent l="0" t="0" r="0" b="0"/>
            <wp:docPr id="38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9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При этом, если объект перегружен, система выдаст список объектов для замены с указанием их характеристик.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правом верхнем углу расположены кнопки для перехода на главную страницу и выхода из системы.</w:t>
      </w:r>
    </w:p>
    <w:p>
      <w:pPr>
        <w:pStyle w:val="Normal"/>
        <w:numPr>
          <w:ilvl w:val="2"/>
          <w:numId w:val="1"/>
        </w:numPr>
        <w:spacing w:before="0" w:after="200"/>
        <w:jc w:val="start"/>
        <w:rPr>
          <w:b/>
          <w:bCs/>
          <w:szCs w:val="24"/>
        </w:rPr>
      </w:pPr>
      <w:bookmarkStart w:id="269" w:name="__RefHeading___Toc6287_3963528263"/>
      <w:bookmarkEnd w:id="269"/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Модуль «Система учета»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  <w:t>Перейти в модуль «Система учета» возможно нажав кнопку «Перейти к приборам учета».</w:t>
      </w:r>
    </w:p>
    <w:p>
      <w:pPr>
        <w:pStyle w:val="Normal"/>
        <w:spacing w:before="0" w:after="200"/>
        <w:rPr/>
      </w:pPr>
      <w:bookmarkStart w:id="270" w:name="_Toc184546991"/>
      <w:bookmarkStart w:id="271" w:name="_Toc124252015"/>
      <w:r>
        <w:rPr>
          <w:bCs/>
          <w:szCs w:val="24"/>
        </w:rPr>
        <w:t>На открывшейся странице существует возможность получить информацию о системе учета, включая анализ показателей и анализ воздействия. В центре экрана отображаются кнопки для перехода к анализу показателей, анализу воздействия, также существует опция просмотра данных в общих случаях.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2225" distL="0" distR="23495" simplePos="0" locked="0" layoutInCell="1" allowOverlap="1" relativeHeight="56" wp14:anchorId="0840BBE9">
                <wp:simplePos x="0" y="0"/>
                <wp:positionH relativeFrom="column">
                  <wp:posOffset>783590</wp:posOffset>
                </wp:positionH>
                <wp:positionV relativeFrom="paragraph">
                  <wp:posOffset>479425</wp:posOffset>
                </wp:positionV>
                <wp:extent cx="4549140" cy="358775"/>
                <wp:effectExtent l="12700" t="13335" r="12700" b="12065"/>
                <wp:wrapNone/>
                <wp:docPr id="39" name="Прямоугольник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320" cy="35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" path="m0,0l-2147483645,0l-2147483645,-2147483646l0,-2147483646xe" stroked="t" o:allowincell="f" style="position:absolute;margin-left:61.7pt;margin-top:37.75pt;width:358.15pt;height:28.2pt;mso-wrap-style:none;v-text-anchor:middle" wp14:anchorId="0840BBE9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3204210"/>
            <wp:effectExtent l="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0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Heading4"/>
        <w:numPr>
          <w:ilvl w:val="3"/>
          <w:numId w:val="13"/>
        </w:numPr>
        <w:rPr/>
      </w:pPr>
      <w:bookmarkStart w:id="272" w:name="__RefHeading___Toc6289_3963528263"/>
      <w:bookmarkEnd w:id="272"/>
      <w:r>
        <w:rPr/>
        <w:t>Страница «</w:t>
      </w:r>
      <w:bookmarkStart w:id="273" w:name="_Hlk216875542"/>
      <w:r>
        <w:rPr/>
        <w:t>Анализ показателей и анализ воздействия</w:t>
      </w:r>
      <w:bookmarkEnd w:id="273"/>
      <w:r>
        <w:rPr/>
        <w:t>»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  <w:t>Выбрать страницу «Анализ показателей и анализ воздействия» с главной страницы раздела «Система учета» возможно нажав соответствующую кнопку.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/>
        <mc:AlternateContent>
          <mc:Choice Requires="wps">
            <w:drawing>
              <wp:anchor behindDoc="0" distT="0" distB="20320" distL="0" distR="22860" simplePos="0" locked="0" layoutInCell="1" allowOverlap="1" relativeHeight="57" wp14:anchorId="05E4358A">
                <wp:simplePos x="0" y="0"/>
                <wp:positionH relativeFrom="column">
                  <wp:posOffset>777875</wp:posOffset>
                </wp:positionH>
                <wp:positionV relativeFrom="paragraph">
                  <wp:posOffset>485140</wp:posOffset>
                </wp:positionV>
                <wp:extent cx="1596390" cy="361315"/>
                <wp:effectExtent l="12700" t="13335" r="12700" b="12065"/>
                <wp:wrapNone/>
                <wp:docPr id="41" name="Прямоугольник 4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240" cy="36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2" path="m0,0l-2147483645,0l-2147483645,-2147483646l0,-2147483646xe" stroked="t" o:allowincell="f" style="position:absolute;margin-left:61.25pt;margin-top:38.2pt;width:125.65pt;height:28.4pt;mso-wrap-style:none;v-text-anchor:middle" wp14:anchorId="05E4358A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3204210"/>
            <wp:effectExtent l="0" t="0" r="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0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На открывшейся странице существует возможность просмотра и анализа количества проверенных приборов и подозрений (пересечений). Используя фильтры возможно выбрать организацию и сектор.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нижней левой части экрана находится карта объектов, на которой отображены объекты с системой учета с возможностью увеличить или уменьшить масштаб карты для более детального просмотра. При наведении курсора на объекты с карты всплывает окошко с более подробной информацией об объекте.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правой части экрана расположен график распределения, который отображает среднюю нагрузку и количество майнеров по организациям.</w:t>
      </w:r>
    </w:p>
    <w:p>
      <w:pPr>
        <w:pStyle w:val="Normal"/>
        <w:spacing w:before="0" w:after="200"/>
        <w:rPr>
          <w:bCs/>
          <w:szCs w:val="24"/>
        </w:rPr>
      </w:pPr>
      <w:r>
        <w:rPr/>
        <mc:AlternateContent>
          <mc:Choice Requires="wps">
            <w:drawing>
              <wp:anchor behindDoc="0" distT="0" distB="10160" distL="0" distR="17145" simplePos="0" locked="0" layoutInCell="1" allowOverlap="1" relativeHeight="58" wp14:anchorId="0510CE0E">
                <wp:simplePos x="0" y="0"/>
                <wp:positionH relativeFrom="column">
                  <wp:posOffset>969645</wp:posOffset>
                </wp:positionH>
                <wp:positionV relativeFrom="paragraph">
                  <wp:posOffset>220980</wp:posOffset>
                </wp:positionV>
                <wp:extent cx="440055" cy="104140"/>
                <wp:effectExtent l="13335" t="12700" r="12065" b="12700"/>
                <wp:wrapNone/>
                <wp:docPr id="43" name="Прямоугольник 4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20" cy="104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5" path="m0,0l-2147483645,0l-2147483645,-2147483646l0,-2147483646xe" stroked="t" o:allowincell="f" style="position:absolute;margin-left:76.35pt;margin-top:17.4pt;width:34.6pt;height:8.15pt;mso-wrap-style:none;v-text-anchor:middle" wp14:anchorId="0510CE0E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1018540"/>
            <wp:effectExtent l="0" t="0" r="0" b="0"/>
            <wp:docPr id="44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Ниже расположена таблица, в которой описаны данные по приборам учета с указанием его номера, объекта, организации, сектора, координат, подозрений и подтверждений.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Перейти в раздел «Основные показатели» с главной страницы сервиса возможно выбрав конкретный прибор учета в таблице. Данная страница предоставляет информацию о ключевых показателях прибора учета, включая его характеристики и график потребления.</w:t>
      </w:r>
    </w:p>
    <w:p>
      <w:pPr>
        <w:pStyle w:val="Normal"/>
        <w:spacing w:before="0" w:after="200"/>
        <w:jc w:val="start"/>
        <w:rPr>
          <w:bCs/>
          <w:szCs w:val="24"/>
          <w:lang w:val="en-US"/>
        </w:rPr>
      </w:pPr>
      <w:r>
        <w:rPr/>
        <w:drawing>
          <wp:inline distT="0" distB="0" distL="0" distR="0">
            <wp:extent cx="6210935" cy="3243580"/>
            <wp:effectExtent l="0" t="0" r="0" b="0"/>
            <wp:docPr id="45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центре экрана отображается название прибора учета. Ниже указаны его детальные характеристики, такие как наименование, потребитель, организация, сектор, координаты, адрес, место установки, дата определения (первый раз) и статусы проверки показателей, которые определяются вручную.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нижней части экрана находится график потребления, который отображает активную и реактивную мощность.</w:t>
      </w:r>
    </w:p>
    <w:p>
      <w:pPr>
        <w:pStyle w:val="Heading4"/>
        <w:numPr>
          <w:ilvl w:val="3"/>
          <w:numId w:val="14"/>
        </w:numPr>
        <w:jc w:val="both"/>
        <w:rPr/>
      </w:pPr>
      <w:bookmarkStart w:id="274" w:name="__RefHeading___Toc6291_3963528263"/>
      <w:bookmarkEnd w:id="274"/>
      <w:r>
        <w:rPr/>
        <w:t>Страница «Анализ показателей»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Выбрать страницу «Анализ показателей» с главной страницы раздела «Система учета» возможно нажав соответствующую кнопку.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15875" distL="0" distR="26035" simplePos="0" locked="0" layoutInCell="1" allowOverlap="1" relativeHeight="59" wp14:anchorId="596300D2">
                <wp:simplePos x="0" y="0"/>
                <wp:positionH relativeFrom="column">
                  <wp:posOffset>2413635</wp:posOffset>
                </wp:positionH>
                <wp:positionV relativeFrom="paragraph">
                  <wp:posOffset>565150</wp:posOffset>
                </wp:positionV>
                <wp:extent cx="1421765" cy="232410"/>
                <wp:effectExtent l="13335" t="12700" r="12065" b="12700"/>
                <wp:wrapNone/>
                <wp:docPr id="46" name="Прямоугольник 4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640" cy="23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8" path="m0,0l-2147483645,0l-2147483645,-2147483646l0,-2147483646xe" stroked="t" o:allowincell="f" style="position:absolute;margin-left:190.05pt;margin-top:44.5pt;width:111.9pt;height:18.25pt;mso-wrap-style:none;v-text-anchor:middle" wp14:anchorId="596300D2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5875" distL="0" distR="19050" simplePos="0" locked="0" layoutInCell="1" allowOverlap="1" relativeHeight="60" wp14:anchorId="24CEFB9F">
                <wp:simplePos x="0" y="0"/>
                <wp:positionH relativeFrom="column">
                  <wp:posOffset>1604645</wp:posOffset>
                </wp:positionH>
                <wp:positionV relativeFrom="paragraph">
                  <wp:posOffset>850265</wp:posOffset>
                </wp:positionV>
                <wp:extent cx="3028950" cy="327025"/>
                <wp:effectExtent l="12700" t="13335" r="12700" b="12065"/>
                <wp:wrapNone/>
                <wp:docPr id="47" name="Прямоугольник 4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040" cy="32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9" path="m0,0l-2147483645,0l-2147483645,-2147483646l0,-2147483646xe" stroked="t" o:allowincell="f" style="position:absolute;margin-left:126.35pt;margin-top:66.95pt;width:238.45pt;height:25.7pt;mso-wrap-style:none;v-text-anchor:middle" wp14:anchorId="24CEFB9F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3177540"/>
            <wp:effectExtent l="0" t="0" r="0" b="0"/>
            <wp:docPr id="48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На открывшейся странице существует возможность просмотра и анализа количества проверенных приборов и подозрений (пересечений). Используя фильтры возможно выбрать организацию, сектор, результат предсказания и статус проверки человеком.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нижней левой части экрана находится карта объектов, на которой отображены объекты с системой учета с возможностью увеличить или уменьшить масштаб карты для более детального просмотра. При наведении курсора на объекты с карты всплывает окошко с более подробной информацией об объекте.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правой части экрана расположен график распределения, который отображает среднюю нагрузку и количество майнеров по организациям.</w:t>
      </w:r>
    </w:p>
    <w:p>
      <w:pPr>
        <w:pStyle w:val="Normal"/>
        <w:spacing w:before="0" w:after="200"/>
        <w:rPr>
          <w:bCs/>
          <w:szCs w:val="24"/>
        </w:rPr>
      </w:pPr>
      <w:r>
        <w:rPr/>
        <mc:AlternateContent>
          <mc:Choice Requires="wps">
            <w:drawing>
              <wp:anchor behindDoc="0" distT="0" distB="10160" distL="0" distR="17145" simplePos="0" locked="0" layoutInCell="1" allowOverlap="1" relativeHeight="62" wp14:anchorId="179792CA">
                <wp:simplePos x="0" y="0"/>
                <wp:positionH relativeFrom="column">
                  <wp:posOffset>969645</wp:posOffset>
                </wp:positionH>
                <wp:positionV relativeFrom="paragraph">
                  <wp:posOffset>220980</wp:posOffset>
                </wp:positionV>
                <wp:extent cx="440055" cy="104140"/>
                <wp:effectExtent l="13335" t="12700" r="12065" b="12700"/>
                <wp:wrapNone/>
                <wp:docPr id="49" name="Прямоугольник 4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20" cy="104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62" path="m0,0l-2147483645,0l-2147483645,-2147483646l0,-2147483646xe" stroked="t" o:allowincell="f" style="position:absolute;margin-left:76.35pt;margin-top:17.4pt;width:34.6pt;height:8.15pt;mso-wrap-style:none;v-text-anchor:middle" wp14:anchorId="179792CA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1018540"/>
            <wp:effectExtent l="0" t="0" r="0" b="0"/>
            <wp:docPr id="50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Ниже расположена таблица, в которой описаны данные по приборам учета с указанием его номера, объекта, организации, сектора, координат, подозрений и подтверждений.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Перейти в раздел «Основные показатели» с главной страницы сервиса возможно выбрав конкретный прибор учета в таблице. Данная страница предоставляет информацию о ключевых показателях прибора учета, включая его характеристики и график потребления. Страница выглядит аналогично странице «Основные показатели» (см.выше)</w:t>
      </w:r>
    </w:p>
    <w:p>
      <w:pPr>
        <w:pStyle w:val="Heading4"/>
        <w:numPr>
          <w:ilvl w:val="3"/>
          <w:numId w:val="15"/>
        </w:numPr>
        <w:rPr/>
      </w:pPr>
      <w:bookmarkStart w:id="275" w:name="__RefHeading___Toc6293_3963528263"/>
      <w:bookmarkEnd w:id="275"/>
      <w:r>
        <w:rPr/>
        <w:t>Страница «Анализ воздействия»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7305" distL="0" distR="17780" simplePos="0" locked="0" layoutInCell="1" allowOverlap="1" relativeHeight="61" wp14:anchorId="26F75520">
                <wp:simplePos x="0" y="0"/>
                <wp:positionH relativeFrom="column">
                  <wp:posOffset>3835400</wp:posOffset>
                </wp:positionH>
                <wp:positionV relativeFrom="paragraph">
                  <wp:posOffset>538480</wp:posOffset>
                </wp:positionV>
                <wp:extent cx="1410970" cy="259080"/>
                <wp:effectExtent l="12700" t="12700" r="12700" b="12700"/>
                <wp:wrapNone/>
                <wp:docPr id="51" name="Прямоугольник 4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840" cy="25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61" path="m0,0l-2147483645,0l-2147483645,-2147483646l0,-2147483646xe" stroked="t" o:allowincell="f" style="position:absolute;margin-left:302pt;margin-top:42.4pt;width:111.05pt;height:20.35pt;mso-wrap-style:none;v-text-anchor:middle" wp14:anchorId="26F75520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3141980"/>
            <wp:effectExtent l="0" t="0" r="0" b="0"/>
            <wp:docPr id="52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4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На открывшейся странице существует возможность просмотра и анализа количества проверенных приборов и подозрений (пересечений). Используя фильтры возможно выбрать организацию, сектор, результат предсказания и статус проверки человеком.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нижней левой части экрана находится карта объектов, на которой отображены объекты с системой учета с возможностью увеличить или уменьшить масштаб карты для более детального просмотра. При наведении курсора на объекты с карты всплывает окошко с более подробной информацией об объекте.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правой части экрана расположен график распределения, который отображает среднюю нагрузку и количество майнеров по организациям.</w:t>
      </w:r>
    </w:p>
    <w:p>
      <w:pPr>
        <w:pStyle w:val="Normal"/>
        <w:spacing w:before="0" w:after="200"/>
        <w:rPr>
          <w:bCs/>
          <w:szCs w:val="24"/>
        </w:rPr>
      </w:pPr>
      <w:r>
        <w:rPr/>
        <mc:AlternateContent>
          <mc:Choice Requires="wps">
            <w:drawing>
              <wp:anchor behindDoc="0" distT="0" distB="10160" distL="0" distR="17145" simplePos="0" locked="0" layoutInCell="1" allowOverlap="1" relativeHeight="63" wp14:anchorId="2390E4E5">
                <wp:simplePos x="0" y="0"/>
                <wp:positionH relativeFrom="column">
                  <wp:posOffset>969645</wp:posOffset>
                </wp:positionH>
                <wp:positionV relativeFrom="paragraph">
                  <wp:posOffset>220980</wp:posOffset>
                </wp:positionV>
                <wp:extent cx="440055" cy="104140"/>
                <wp:effectExtent l="13335" t="12700" r="12065" b="12700"/>
                <wp:wrapNone/>
                <wp:docPr id="53" name="Прямоугольник 4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20" cy="104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64" path="m0,0l-2147483645,0l-2147483645,-2147483646l0,-2147483646xe" stroked="t" o:allowincell="f" style="position:absolute;margin-left:76.35pt;margin-top:17.4pt;width:34.6pt;height:8.15pt;mso-wrap-style:none;v-text-anchor:middle" wp14:anchorId="2390E4E5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1018540"/>
            <wp:effectExtent l="0" t="0" r="0" b="0"/>
            <wp:docPr id="54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Ниже расположена таблица, в которой описаны данные по приборам учета с указанием его номера, объекта, организации, сектора, координат, подозрений и подтверждений.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Перейти в раздел «Основные показатели» с главной страницы сервиса возможно выбрав конкретный счетчик в таблице. Данная страница предоставляет информацию о ключевых показателях прибора учета, включая его характеристики и график потребления. Страница выглядит аналогично странице «Основные показатели» (см.выше)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</w:r>
      <w:r>
        <w:br w:type="page"/>
      </w:r>
    </w:p>
    <w:p>
      <w:pPr>
        <w:pStyle w:val="Heading2"/>
        <w:numPr>
          <w:ilvl w:val="1"/>
          <w:numId w:val="1"/>
        </w:numPr>
        <w:spacing w:before="0" w:after="240"/>
        <w:rPr/>
      </w:pPr>
      <w:bookmarkStart w:id="276" w:name="__RefHeading___Toc6295_3963528263"/>
      <w:bookmarkEnd w:id="276"/>
      <w:r>
        <w:rPr/>
        <w:t>Раздел «Анализ документов»</w:t>
      </w:r>
    </w:p>
    <w:p>
      <w:pPr>
        <w:pStyle w:val="Normal"/>
        <w:spacing w:before="0" w:after="200"/>
        <w:rPr/>
      </w:pPr>
      <w:r>
        <w:rPr/>
        <w:t>Сервис "Анализ документов" предназначен для автоматического анализа PDF-файлов на наличие аннотаций и проверки уровня шума на страницах. Сервис позволяет быстро и эффективно обрабатывать документы, выявляя ключевые элементы и предоставляя детальную статистику по обработанным страницам.</w:t>
      </w:r>
    </w:p>
    <w:p>
      <w:pPr>
        <w:pStyle w:val="Normal"/>
        <w:rPr/>
      </w:pPr>
      <w:r>
        <w:rPr/>
        <w:t xml:space="preserve">Перейти в раздел «Анализ документов» с главной страницы сайта </w:t>
      </w:r>
      <w:r>
        <w:rPr/>
        <w:t>ПУИИ</w:t>
      </w:r>
      <w:r>
        <w:rPr/>
        <w:t xml:space="preserve"> возможно нажав кнопку «Перейти».</w:t>
      </w:r>
    </w:p>
    <w:p>
      <w:pPr>
        <w:pStyle w:val="Normal"/>
        <w:rPr/>
      </w:pPr>
      <w:r>
        <w:rPr/>
      </w:r>
    </w:p>
    <w:p>
      <w:pPr>
        <w:pStyle w:val="Heading3"/>
        <w:numPr>
          <w:ilvl w:val="2"/>
          <w:numId w:val="16"/>
        </w:numPr>
        <w:ind w:start="0"/>
        <w:rPr/>
      </w:pPr>
      <w:bookmarkStart w:id="277" w:name="__RefHeading___Toc6297_3963528263"/>
      <w:bookmarkEnd w:id="277"/>
      <w:r>
        <w:rPr/>
        <w:t xml:space="preserve"> </w:t>
      </w:r>
      <w:r>
        <w:rPr/>
        <w:t>Главная страница</w:t>
      </w:r>
    </w:p>
    <w:p>
      <w:pPr>
        <w:pStyle w:val="Normal"/>
        <w:rPr/>
      </w:pPr>
      <w:r>
        <w:rPr/>
        <w:drawing>
          <wp:inline distT="0" distB="0" distL="0" distR="0">
            <wp:extent cx="6210935" cy="2252345"/>
            <wp:effectExtent l="0" t="0" r="0" b="0"/>
            <wp:docPr id="55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46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 xml:space="preserve">Перед вами откроется главная страница сервиса, где необходимо загрузить нужный файл в соответствующее поле «Выберите </w:t>
      </w:r>
      <w:r>
        <w:rPr>
          <w:bCs/>
          <w:szCs w:val="24"/>
          <w:lang w:val="en-US"/>
        </w:rPr>
        <w:t>PDF</w:t>
      </w:r>
      <w:r>
        <w:rPr>
          <w:bCs/>
          <w:szCs w:val="24"/>
        </w:rPr>
        <w:t xml:space="preserve"> файл», после чего нажать кнопку «Начать обработку», чтобы запустить процесс анализа. </w:t>
      </w:r>
    </w:p>
    <w:p>
      <w:pPr>
        <w:pStyle w:val="Heading3"/>
        <w:numPr>
          <w:ilvl w:val="2"/>
          <w:numId w:val="1"/>
        </w:numPr>
        <w:ind w:start="0"/>
        <w:rPr/>
      </w:pPr>
      <w:bookmarkStart w:id="278" w:name="__RefHeading___Toc6299_3963528263"/>
      <w:bookmarkEnd w:id="278"/>
      <w:r>
        <w:rPr/>
        <w:t xml:space="preserve"> </w:t>
      </w:r>
      <w:r>
        <w:rPr/>
        <w:t xml:space="preserve">Страница </w:t>
      </w:r>
      <w:r>
        <w:rPr>
          <w:bCs/>
          <w:szCs w:val="24"/>
        </w:rPr>
        <w:t>«Результаты обработки PDF»</w:t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</w:r>
    </w:p>
    <w:p>
      <w:pPr>
        <w:pStyle w:val="Normal"/>
        <w:rPr>
          <w:bCs/>
          <w:szCs w:val="24"/>
        </w:rPr>
      </w:pPr>
      <w:r>
        <w:rPr/>
        <w:drawing>
          <wp:inline distT="0" distB="0" distL="0" distR="0">
            <wp:extent cx="6210935" cy="3215640"/>
            <wp:effectExtent l="0" t="0" r="0" b="0"/>
            <wp:docPr id="56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Перед вами откроется страница "Результаты обработки PDF", где предоставлена информацию о результатах анализа.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 верхней части экрана отображается общее количество страниц в обработанном документе, количество страниц с аннотациями, страниц, содержащих изображения, а также дату обработки документа.</w:t>
      </w:r>
    </w:p>
    <w:p>
      <w:pPr>
        <w:pStyle w:val="Normal"/>
        <w:spacing w:before="0" w:after="200"/>
        <w:rPr>
          <w:bCs/>
          <w:szCs w:val="24"/>
        </w:rPr>
      </w:pPr>
      <w:r>
        <w:rPr>
          <w:rStyle w:val="sc-itonen"/>
          <w:spacing w:val="-5"/>
        </w:rPr>
        <w:t xml:space="preserve">Для скачивания всех страниц используйте кнопку "Скачать все страницы (ZIP), а для анализа нового документа нажмите на кнопку «Новый документ». </w:t>
      </w:r>
      <w:r>
        <w:rPr>
          <w:bCs/>
          <w:szCs w:val="24"/>
        </w:rPr>
        <w:t xml:space="preserve">Используйте фильтры для отбора страниц, содержащих аннотации, изображения и текст. </w:t>
      </w:r>
    </w:p>
    <w:p>
      <w:pPr>
        <w:pStyle w:val="Normal"/>
        <w:spacing w:before="0" w:after="200"/>
        <w:rPr>
          <w:rStyle w:val="sc-itonen"/>
          <w:bCs/>
          <w:szCs w:val="24"/>
        </w:rPr>
      </w:pPr>
      <w:r>
        <w:rPr>
          <w:bCs/>
          <w:szCs w:val="24"/>
        </w:rPr>
        <w:t>Нажмите на кнопку «Просмотр» рядом с нужной страницей, чтобы увидеть ее содержимое, или кнопку «Скачать» для ее скачивания.</w:t>
      </w:r>
    </w:p>
    <w:p>
      <w:pPr>
        <w:pStyle w:val="Normal"/>
        <w:spacing w:before="0" w:after="200"/>
        <w:jc w:val="start"/>
        <w:rPr/>
      </w:pPr>
      <w:r>
        <w:rPr/>
      </w:r>
      <w:r>
        <w:br w:type="page"/>
      </w:r>
    </w:p>
    <w:p>
      <w:pPr>
        <w:pStyle w:val="Heading2"/>
        <w:numPr>
          <w:ilvl w:val="1"/>
          <w:numId w:val="1"/>
        </w:numPr>
        <w:spacing w:before="0" w:after="240"/>
        <w:rPr/>
      </w:pPr>
      <w:bookmarkStart w:id="279" w:name="__RefHeading___Toc6301_3963528263"/>
      <w:bookmarkEnd w:id="279"/>
      <w:r>
        <w:rPr/>
        <w:t>Раздел «Модуль работы с клиентами»</w:t>
      </w:r>
    </w:p>
    <w:p>
      <w:pPr>
        <w:pStyle w:val="Normal"/>
        <w:spacing w:before="0" w:after="200"/>
        <w:rPr/>
      </w:pPr>
      <w:r>
        <w:rPr/>
        <w:t>Сервис "Модуль работы с клиентами" предназначен для автоматизации обработки запросов клиентов и предоставления ответов на основе анализа. Этот сервис использует машинное обучение и искусственный интеллект для классификации запросов и генерации ответов, что позволяет значительно ускорить и улучшить процесс взаимодействия с клиентами.</w:t>
      </w:r>
    </w:p>
    <w:p>
      <w:pPr>
        <w:pStyle w:val="Normal"/>
        <w:rPr/>
      </w:pPr>
      <w:r>
        <w:rPr/>
        <w:t xml:space="preserve">Перейти в раздел «Модуль работы с клиентами» с главной страницы сайта </w:t>
      </w:r>
      <w:r>
        <w:rPr/>
        <w:t>ПУИИ</w:t>
      </w:r>
      <w:r>
        <w:rPr/>
        <w:t xml:space="preserve"> возможно нажав кнопку «Перейти».</w:t>
      </w:r>
    </w:p>
    <w:p>
      <w:pPr>
        <w:pStyle w:val="Normal"/>
        <w:rPr/>
      </w:pPr>
      <w:r>
        <w:rPr/>
      </w:r>
    </w:p>
    <w:p>
      <w:pPr>
        <w:pStyle w:val="Heading3"/>
        <w:numPr>
          <w:ilvl w:val="2"/>
          <w:numId w:val="1"/>
        </w:numPr>
        <w:ind w:start="0"/>
        <w:rPr/>
      </w:pPr>
      <w:bookmarkStart w:id="280" w:name="__RefHeading___Toc6303_3963528263"/>
      <w:bookmarkEnd w:id="280"/>
      <w:r>
        <w:rPr/>
        <w:t xml:space="preserve"> </w:t>
      </w:r>
      <w:r>
        <w:rPr/>
        <w:t>Главная страница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12065" distL="0" distR="17145" simplePos="0" locked="0" layoutInCell="1" allowOverlap="1" relativeHeight="64" wp14:anchorId="076564BD">
                <wp:simplePos x="0" y="0"/>
                <wp:positionH relativeFrom="column">
                  <wp:posOffset>1061720</wp:posOffset>
                </wp:positionH>
                <wp:positionV relativeFrom="paragraph">
                  <wp:posOffset>442595</wp:posOffset>
                </wp:positionV>
                <wp:extent cx="1849755" cy="1055370"/>
                <wp:effectExtent l="13335" t="12700" r="12065" b="12700"/>
                <wp:wrapNone/>
                <wp:docPr id="57" name="Прямоугольник 15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680" cy="1055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74" path="m0,0l-2147483645,0l-2147483645,-2147483646l0,-2147483646xe" stroked="t" o:allowincell="f" style="position:absolute;margin-left:83.6pt;margin-top:34.85pt;width:145.6pt;height:83.05pt;mso-wrap-style:none;v-text-anchor:middle" wp14:anchorId="076564BD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2633345"/>
            <wp:effectExtent l="0" t="0" r="0" b="0"/>
            <wp:docPr id="58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Перед вами откроется главная страница сервиса, где необходимо ввести текст запроса клиента в соответствующее поле «Введите запрос клиента», после чего нажать кнопку «Обработать запрос», чтобы получить ответ системы.</w:t>
      </w:r>
    </w:p>
    <w:p>
      <w:pPr>
        <w:pStyle w:val="Normal"/>
        <w:rPr>
          <w:bCs/>
          <w:szCs w:val="24"/>
        </w:rPr>
      </w:pPr>
      <w:r>
        <w:rPr/>
        <mc:AlternateContent>
          <mc:Choice Requires="wps">
            <w:drawing>
              <wp:anchor behindDoc="0" distT="0" distB="10160" distL="0" distR="26670" simplePos="0" locked="0" layoutInCell="1" allowOverlap="1" relativeHeight="65" wp14:anchorId="126F9E61">
                <wp:simplePos x="0" y="0"/>
                <wp:positionH relativeFrom="column">
                  <wp:posOffset>1273175</wp:posOffset>
                </wp:positionH>
                <wp:positionV relativeFrom="paragraph">
                  <wp:posOffset>1506855</wp:posOffset>
                </wp:positionV>
                <wp:extent cx="3516630" cy="619125"/>
                <wp:effectExtent l="12700" t="13335" r="12700" b="12065"/>
                <wp:wrapNone/>
                <wp:docPr id="59" name="Прямоугольник 15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480" cy="6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78" path="m0,0l-2147483645,0l-2147483645,-2147483646l0,-2147483646xe" stroked="t" o:allowincell="f" style="position:absolute;margin-left:100.25pt;margin-top:118.65pt;width:276.85pt;height:48.7pt;mso-wrap-style:none;v-text-anchor:middle" wp14:anchorId="126F9E61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2405380"/>
            <wp:effectExtent l="0" t="0" r="0" b="0"/>
            <wp:docPr id="60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5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40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После обработки запроса сервис отображает результаты анализа, включая класс обращения, уверенность в классификации и описание класса. Эти данные помогают пользователю понять, к какому типу относится запрос и насколько точно он был классифицирован.  Ответ может быть как стандартным, так и персонализированным, в зависимости от настроек сервиса.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Внизу страницы находится кнопка "Редактировать классы ответов».</w:t>
      </w:r>
    </w:p>
    <w:p>
      <w:pPr>
        <w:pStyle w:val="Heading3"/>
        <w:numPr>
          <w:ilvl w:val="2"/>
          <w:numId w:val="17"/>
        </w:numPr>
        <w:ind w:start="0"/>
        <w:rPr/>
      </w:pPr>
      <w:bookmarkStart w:id="281" w:name="__RefHeading___Toc6305_3963528263"/>
      <w:bookmarkEnd w:id="281"/>
      <w:r>
        <w:rPr/>
        <w:t xml:space="preserve"> </w:t>
      </w:r>
      <w:r>
        <w:rPr/>
        <w:t>Страница «Редактирование классов ответов»</w:t>
      </w:r>
    </w:p>
    <w:p>
      <w:pPr>
        <w:pStyle w:val="Normal"/>
        <w:rPr/>
      </w:pPr>
      <w:r>
        <w:rPr/>
        <w:drawing>
          <wp:inline distT="0" distB="0" distL="0" distR="0">
            <wp:extent cx="6210935" cy="2853055"/>
            <wp:effectExtent l="0" t="0" r="0" b="0"/>
            <wp:docPr id="61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5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  <w:szCs w:val="24"/>
        </w:rPr>
      </w:pPr>
      <w:r>
        <w:rPr>
          <w:bCs/>
          <w:szCs w:val="24"/>
        </w:rPr>
        <w:t>Перед вами откроется страница, которая позволяет пользователю редактировать классы ответов. Это позволяет адаптировать сервис под конкретные потребности бизнеса и улучшать качество ответов.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</w:r>
      <w:r>
        <w:br w:type="page"/>
      </w:r>
    </w:p>
    <w:p>
      <w:pPr>
        <w:pStyle w:val="Heading2"/>
        <w:numPr>
          <w:ilvl w:val="1"/>
          <w:numId w:val="18"/>
        </w:numPr>
        <w:spacing w:before="0" w:after="240"/>
        <w:rPr/>
      </w:pPr>
      <w:bookmarkStart w:id="282" w:name="__RefHeading___Toc6307_3963528263"/>
      <w:bookmarkEnd w:id="282"/>
      <w:r>
        <w:rPr/>
        <w:t>Раздел «Администрирование»</w:t>
      </w:r>
    </w:p>
    <w:p>
      <w:pPr>
        <w:pStyle w:val="Normal"/>
        <w:spacing w:before="0" w:after="200"/>
        <w:rPr/>
      </w:pPr>
      <w:r>
        <w:rPr/>
        <w:t>Раздел "Администрирование" предназначен для добавления и управления пользователями системы.</w:t>
      </w:r>
    </w:p>
    <w:p>
      <w:pPr>
        <w:pStyle w:val="Normal"/>
        <w:spacing w:before="0" w:after="200"/>
        <w:rPr>
          <w:bCs/>
          <w:szCs w:val="24"/>
        </w:rPr>
      </w:pPr>
      <w:r>
        <w:rPr/>
        <mc:AlternateContent>
          <mc:Choice Requires="wps">
            <w:drawing>
              <wp:anchor behindDoc="0" distT="0" distB="20320" distL="0" distR="14605" simplePos="0" locked="0" layoutInCell="0" allowOverlap="1" relativeHeight="66" wp14:anchorId="400D7D4C">
                <wp:simplePos x="0" y="0"/>
                <wp:positionH relativeFrom="margin">
                  <wp:posOffset>3592195</wp:posOffset>
                </wp:positionH>
                <wp:positionV relativeFrom="paragraph">
                  <wp:posOffset>2337435</wp:posOffset>
                </wp:positionV>
                <wp:extent cx="1205230" cy="760730"/>
                <wp:effectExtent l="12700" t="12700" r="12700" b="12700"/>
                <wp:wrapNone/>
                <wp:docPr id="62" name="Прямоугольник 15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80" cy="7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81" path="m0,0l-2147483645,0l-2147483645,-2147483646l0,-2147483646xe" stroked="t" o:allowincell="f" style="position:absolute;margin-left:282.85pt;margin-top:184.05pt;width:94.85pt;height:59.85pt;mso-wrap-style:none;v-text-anchor:middle;mso-position-horizontal-relative:margin" wp14:anchorId="400D7D4C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3160395"/>
            <wp:effectExtent l="0" t="0" r="0" b="0"/>
            <wp:docPr id="6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58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Перейти в раздел «Администрирование» с главной страницы сайта </w:t>
      </w:r>
      <w:r>
        <w:rPr/>
        <w:t>ПУИИ</w:t>
      </w:r>
      <w:r>
        <w:rPr/>
        <w:t xml:space="preserve"> возможно нажав кнопку «Перейти».</w:t>
      </w:r>
    </w:p>
    <w:p>
      <w:pPr>
        <w:pStyle w:val="Normal"/>
        <w:rPr>
          <w:bCs/>
          <w:szCs w:val="24"/>
        </w:rPr>
      </w:pPr>
      <w:r>
        <w:rPr/>
        <mc:AlternateContent>
          <mc:Choice Requires="wps">
            <w:drawing>
              <wp:anchor behindDoc="0" distT="0" distB="26035" distL="0" distR="12065" simplePos="0" locked="0" layoutInCell="1" allowOverlap="1" relativeHeight="67" wp14:anchorId="1948C1A3">
                <wp:simplePos x="0" y="0"/>
                <wp:positionH relativeFrom="column">
                  <wp:posOffset>1223645</wp:posOffset>
                </wp:positionH>
                <wp:positionV relativeFrom="paragraph">
                  <wp:posOffset>206375</wp:posOffset>
                </wp:positionV>
                <wp:extent cx="3341370" cy="1174750"/>
                <wp:effectExtent l="12700" t="12700" r="12700" b="12700"/>
                <wp:wrapNone/>
                <wp:docPr id="64" name="Прямоугольник 15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520" cy="1174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95" path="m0,0l-2147483645,0l-2147483645,-2147483646l0,-2147483646xe" stroked="t" o:allowincell="f" style="position:absolute;margin-left:96.35pt;margin-top:16.25pt;width:263.05pt;height:92.45pt;mso-wrap-style:none;v-text-anchor:middle" wp14:anchorId="1948C1A3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6210935" cy="2184400"/>
            <wp:effectExtent l="0" t="0" r="0" b="0"/>
            <wp:docPr id="65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59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На открывшейся странице отображается блок «Добавить нового пользователя»: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- Введите имя пользователя в поле "Имя пользователя".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- Введите email пользователя в поле "Email".</w:t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Выберите права пользователя, отметив соответствующие чекбоксы и нажмите кнопку «Добавить пользователя». Он отобразится ниже.</w:t>
      </w:r>
    </w:p>
    <w:p>
      <w:pPr>
        <w:pStyle w:val="Normal"/>
        <w:spacing w:before="0" w:after="200"/>
        <w:rPr>
          <w:bCs/>
          <w:szCs w:val="24"/>
        </w:rPr>
      </w:pPr>
      <w:r>
        <mc:AlternateContent>
          <mc:Choice Requires="wps">
            <w:drawing>
              <wp:anchor behindDoc="0" distT="0" distB="14605" distL="0" distR="26035" simplePos="0" locked="0" layoutInCell="1" allowOverlap="1" relativeHeight="68" wp14:anchorId="6D3E9767">
                <wp:simplePos x="0" y="0"/>
                <wp:positionH relativeFrom="column">
                  <wp:posOffset>1216660</wp:posOffset>
                </wp:positionH>
                <wp:positionV relativeFrom="paragraph">
                  <wp:posOffset>1372870</wp:posOffset>
                </wp:positionV>
                <wp:extent cx="3327400" cy="766445"/>
                <wp:effectExtent l="12700" t="13335" r="12700" b="12065"/>
                <wp:wrapNone/>
                <wp:docPr id="66" name="Прямоугольник 15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80" cy="766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98" path="m0,0l-2147483645,0l-2147483645,-2147483646l0,-2147483646xe" stroked="t" o:allowincell="f" style="position:absolute;margin-left:95.8pt;margin-top:108.1pt;width:261.95pt;height:60.3pt;mso-wrap-style:none;v-text-anchor:middle" wp14:anchorId="6D3E9767">
                <v:fill o:detectmouseclick="t" on="false"/>
                <v:stroke color="#c00000" weight="25560" joinstyle="round" endcap="flat"/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6210935" cy="2184400"/>
            <wp:effectExtent l="0" t="0" r="0" b="0"/>
            <wp:docPr id="67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59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Cs w:val="24"/>
        </w:rPr>
        <w:t xml:space="preserve">В нижней части экрана находится список пользователей, для каждого из которых отображается его имя, </w:t>
      </w:r>
      <w:r>
        <w:rPr>
          <w:bCs/>
          <w:szCs w:val="24"/>
          <w:lang w:val="en-US"/>
        </w:rPr>
        <w:t>email</w:t>
      </w:r>
      <w:r>
        <w:rPr>
          <w:bCs/>
          <w:szCs w:val="24"/>
        </w:rPr>
        <w:t xml:space="preserve"> и права, а также есть кнопки для редактирования и удаления.</w:t>
      </w:r>
    </w:p>
    <w:p>
      <w:pPr>
        <w:pStyle w:val="Normal"/>
        <w:spacing w:before="0" w:after="200"/>
        <w:rPr>
          <w:bCs/>
          <w:szCs w:val="24"/>
        </w:rPr>
      </w:pPr>
      <w:r>
        <w:rPr/>
        <w:drawing>
          <wp:inline distT="0" distB="0" distL="0" distR="0">
            <wp:extent cx="6210935" cy="2428240"/>
            <wp:effectExtent l="0" t="0" r="0" b="0"/>
            <wp:docPr id="68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5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4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  <w:t>Редактирование прав возможно нажав на кнопку «Права» и выбрав соответствующие чекбоксы.</w:t>
      </w:r>
    </w:p>
    <w:p>
      <w:pPr>
        <w:pStyle w:val="Normal"/>
        <w:spacing w:before="0" w:after="200"/>
        <w:jc w:val="start"/>
        <w:rPr>
          <w:bCs/>
          <w:szCs w:val="24"/>
        </w:rPr>
      </w:pPr>
      <w:r>
        <w:rPr>
          <w:bCs/>
          <w:szCs w:val="24"/>
        </w:rPr>
      </w:r>
      <w:r>
        <w:br w:type="page"/>
      </w:r>
    </w:p>
    <w:p>
      <w:pPr>
        <w:pStyle w:val="Normal"/>
        <w:spacing w:before="0" w:after="200"/>
        <w:rPr>
          <w:bCs/>
          <w:szCs w:val="24"/>
        </w:rPr>
      </w:pPr>
      <w:r>
        <w:rPr>
          <w:bCs/>
          <w:szCs w:val="24"/>
        </w:rPr>
      </w:r>
    </w:p>
    <w:p>
      <w:pPr>
        <w:pStyle w:val="Heading1"/>
        <w:numPr>
          <w:ilvl w:val="0"/>
          <w:numId w:val="19"/>
        </w:numPr>
        <w:rPr/>
      </w:pPr>
      <w:bookmarkStart w:id="283" w:name="_Toc87525358"/>
      <w:bookmarkStart w:id="284" w:name="_Toc184546991"/>
      <w:bookmarkStart w:id="285" w:name="_Toc124252015"/>
      <w:bookmarkStart w:id="286" w:name="__RefHeading___Toc6309_3963528263"/>
      <w:bookmarkEnd w:id="286"/>
      <w:r>
        <w:rPr/>
        <w:t>История согласований</w:t>
      </w:r>
      <w:bookmarkEnd w:id="283"/>
      <w:bookmarkEnd w:id="284"/>
      <w:bookmarkEnd w:id="285"/>
    </w:p>
    <w:tbl>
      <w:tblPr>
        <w:tblW w:w="5000" w:type="pct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0" w:lastRow="0" w:firstColumn="0" w:lastColumn="0" w:noHBand="0" w:val="0020"/>
      </w:tblPr>
      <w:tblGrid>
        <w:gridCol w:w="1036"/>
        <w:gridCol w:w="2068"/>
        <w:gridCol w:w="1878"/>
        <w:gridCol w:w="4799"/>
      </w:tblGrid>
      <w:tr>
        <w:trPr>
          <w:tblHeader w:val="true"/>
        </w:trPr>
        <w:tc>
          <w:tcPr>
            <w:tcW w:w="103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6" w:space="0" w:color="000000"/>
            </w:tcBorders>
          </w:tcPr>
          <w:p>
            <w:pPr>
              <w:pStyle w:val="user"/>
              <w:spacing w:before="60" w:after="40"/>
              <w:rPr>
                <w:b w:val="false"/>
                <w:bCs/>
                <w:lang w:eastAsia="en-US"/>
              </w:rPr>
            </w:pPr>
            <w:r>
              <w:rPr>
                <w:b w:val="false"/>
                <w:bCs/>
                <w:lang w:eastAsia="en-US"/>
              </w:rPr>
              <w:t>Дата</w:t>
            </w:r>
          </w:p>
        </w:tc>
        <w:tc>
          <w:tcPr>
            <w:tcW w:w="2068" w:type="dxa"/>
            <w:tcBorders>
              <w:top w:val="single" w:sz="12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</w:tcPr>
          <w:p>
            <w:pPr>
              <w:pStyle w:val="user"/>
              <w:spacing w:before="60" w:after="40"/>
              <w:rPr>
                <w:b w:val="false"/>
                <w:bCs/>
                <w:lang w:eastAsia="en-US"/>
              </w:rPr>
            </w:pPr>
            <w:r>
              <w:rPr>
                <w:b w:val="false"/>
                <w:bCs/>
                <w:lang w:eastAsia="en-US"/>
              </w:rPr>
              <w:t>Участник согласования</w:t>
            </w:r>
          </w:p>
        </w:tc>
        <w:tc>
          <w:tcPr>
            <w:tcW w:w="1878" w:type="dxa"/>
            <w:tcBorders>
              <w:top w:val="single" w:sz="12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</w:tcPr>
          <w:p>
            <w:pPr>
              <w:pStyle w:val="user"/>
              <w:spacing w:before="60" w:after="40"/>
              <w:rPr>
                <w:b w:val="false"/>
                <w:bCs/>
                <w:lang w:eastAsia="en-US"/>
              </w:rPr>
            </w:pPr>
            <w:r>
              <w:rPr>
                <w:b w:val="false"/>
                <w:bCs/>
                <w:lang w:eastAsia="en-US"/>
              </w:rPr>
              <w:t xml:space="preserve">Отметка о наличии согласования </w:t>
            </w:r>
          </w:p>
        </w:tc>
        <w:tc>
          <w:tcPr>
            <w:tcW w:w="4799" w:type="dxa"/>
            <w:tcBorders>
              <w:top w:val="single" w:sz="12" w:space="0" w:color="000000"/>
              <w:start w:val="single" w:sz="6" w:space="0" w:color="000000"/>
              <w:bottom w:val="single" w:sz="12" w:space="0" w:color="000000"/>
              <w:end w:val="single" w:sz="12" w:space="0" w:color="000000"/>
            </w:tcBorders>
          </w:tcPr>
          <w:p>
            <w:pPr>
              <w:pStyle w:val="user"/>
              <w:spacing w:before="60" w:after="40"/>
              <w:rPr>
                <w:b w:val="false"/>
                <w:bCs/>
                <w:lang w:eastAsia="en-US"/>
              </w:rPr>
            </w:pPr>
            <w:r>
              <w:rPr>
                <w:b w:val="false"/>
                <w:bCs/>
                <w:lang w:eastAsia="en-US"/>
              </w:rPr>
              <w:t>Комментарий</w:t>
            </w:r>
          </w:p>
        </w:tc>
      </w:tr>
      <w:tr>
        <w:trPr/>
        <w:tc>
          <w:tcPr>
            <w:tcW w:w="1036" w:type="dxa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Согласовано</w:t>
            </w:r>
          </w:p>
        </w:tc>
        <w:tc>
          <w:tcPr>
            <w:tcW w:w="4799" w:type="dxa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  <w:tr>
        <w:trPr/>
        <w:tc>
          <w:tcPr>
            <w:tcW w:w="1036" w:type="dxa"/>
            <w:tcBorders>
              <w:top w:val="single" w:sz="6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479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  <w:tr>
        <w:trPr/>
        <w:tc>
          <w:tcPr>
            <w:tcW w:w="1036" w:type="dxa"/>
            <w:tcBorders>
              <w:top w:val="single" w:sz="6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479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  <w:tr>
        <w:trPr/>
        <w:tc>
          <w:tcPr>
            <w:tcW w:w="1036" w:type="dxa"/>
            <w:tcBorders>
              <w:top w:val="single" w:sz="6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479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  <w:tr>
        <w:trPr/>
        <w:tc>
          <w:tcPr>
            <w:tcW w:w="1036" w:type="dxa"/>
            <w:tcBorders>
              <w:top w:val="single" w:sz="6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479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  <w:tr>
        <w:trPr/>
        <w:tc>
          <w:tcPr>
            <w:tcW w:w="1036" w:type="dxa"/>
            <w:tcBorders>
              <w:top w:val="single" w:sz="6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479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  <w:tr>
        <w:trPr/>
        <w:tc>
          <w:tcPr>
            <w:tcW w:w="1036" w:type="dxa"/>
            <w:tcBorders>
              <w:top w:val="single" w:sz="6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479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  <w:tr>
        <w:trPr/>
        <w:tc>
          <w:tcPr>
            <w:tcW w:w="1036" w:type="dxa"/>
            <w:tcBorders>
              <w:top w:val="single" w:sz="6" w:space="0" w:color="000000"/>
              <w:start w:val="single" w:sz="12" w:space="0" w:color="000000"/>
              <w:bottom w:val="single" w:sz="12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2068" w:type="dxa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1878" w:type="dxa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  <w:tc>
          <w:tcPr>
            <w:tcW w:w="4799" w:type="dxa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12" w:space="0" w:color="000000"/>
            </w:tcBorders>
          </w:tcPr>
          <w:p>
            <w:pPr>
              <w:pStyle w:val="Style14"/>
              <w:spacing w:before="40" w:after="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</w:r>
          </w:p>
        </w:tc>
      </w:tr>
    </w:tbl>
    <w:p>
      <w:pPr>
        <w:pStyle w:val="Normal"/>
        <w:spacing w:before="0" w:after="200"/>
        <w:jc w:val="start"/>
        <w:rPr>
          <w:bCs/>
        </w:rPr>
      </w:pPr>
      <w:r>
        <w:rPr>
          <w:bCs/>
        </w:rPr>
      </w:r>
      <w:bookmarkStart w:id="287" w:name="_Toc121930833"/>
      <w:bookmarkStart w:id="288" w:name="_Toc121930833"/>
      <w:bookmarkEnd w:id="288"/>
    </w:p>
    <w:sectPr>
      <w:footerReference w:type="even" r:id="rId39"/>
      <w:footerReference w:type="default" r:id="rId40"/>
      <w:footerReference w:type="first" r:id="rId41"/>
      <w:type w:val="nextPage"/>
      <w:pgSz w:w="11906" w:h="16838"/>
      <w:pgMar w:left="1418" w:right="707" w:gutter="0" w:header="0" w:top="851" w:footer="283" w:bottom="851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  <w:font w:name="Arial">
    <w:charset w:val="cc" w:characterSet="windows-1251"/>
    <w:family w:val="swiss"/>
    <w:pitch w:val="variable"/>
  </w:font>
  <w:font w:name="Cambria">
    <w:charset w:val="cc" w:characterSet="windows-1251"/>
    <w:family w:val="swiss"/>
    <w:pitch w:val="variable"/>
  </w:font>
  <w:font w:name="Tahoma">
    <w:charset w:val="cc" w:characterSet="windows-1251"/>
    <w:family w:val="swiss"/>
    <w:pitch w:val="variable"/>
  </w:font>
  <w:font w:name="Cambria"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  <w:font w:name="Arial Narrow">
    <w:charset w:val="cc" w:characterSet="windows-125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860082579"/>
    </w:sdtPr>
    <w:sdtContent>
      <w:p>
        <w:pPr>
          <w:pStyle w:val="Footer"/>
          <w:jc w:val="end"/>
          <w:rPr/>
        </w:pPr>
        <w:r>
          <w:rPr/>
          <w:t xml:space="preserve">Страница </w:t>
        </w:r>
        <w:r>
          <w:rPr>
            <w:b/>
            <w:bCs/>
            <w:szCs w:val="24"/>
          </w:rPr>
          <w:fldChar w:fldCharType="begin"/>
        </w:r>
        <w:r>
          <w:rPr>
            <w:b/>
            <w:szCs w:val="24"/>
            <w:bCs/>
          </w:rPr>
          <w:instrText xml:space="preserve"> PAGE </w:instrText>
        </w:r>
        <w:r>
          <w:rPr>
            <w:b/>
            <w:szCs w:val="24"/>
            <w:bCs/>
          </w:rPr>
          <w:fldChar w:fldCharType="separate"/>
        </w:r>
        <w:r>
          <w:rPr>
            <w:b/>
            <w:szCs w:val="24"/>
            <w:bCs/>
          </w:rPr>
          <w:t>29</w:t>
        </w:r>
        <w:r>
          <w:rPr>
            <w:b/>
            <w:szCs w:val="24"/>
            <w:bCs/>
          </w:rPr>
          <w:fldChar w:fldCharType="end"/>
        </w:r>
        <w:r>
          <w:rPr/>
          <w:t xml:space="preserve"> из </w:t>
        </w:r>
        <w:r>
          <w:rPr>
            <w:b/>
            <w:bCs/>
            <w:szCs w:val="24"/>
          </w:rPr>
          <w:fldChar w:fldCharType="begin"/>
        </w:r>
        <w:r>
          <w:rPr>
            <w:b/>
            <w:szCs w:val="24"/>
            <w:bCs/>
          </w:rPr>
          <w:instrText xml:space="preserve"> NUMPAGES </w:instrText>
        </w:r>
        <w:r>
          <w:rPr>
            <w:b/>
            <w:szCs w:val="24"/>
            <w:bCs/>
          </w:rPr>
          <w:fldChar w:fldCharType="separate"/>
        </w:r>
        <w:r>
          <w:rPr>
            <w:b/>
            <w:szCs w:val="24"/>
            <w:bCs/>
          </w:rPr>
          <w:t>29</w:t>
        </w:r>
        <w:r>
          <w:rPr>
            <w:b/>
            <w:szCs w:val="24"/>
            <w:bCs/>
          </w:rPr>
          <w:fldChar w:fldCharType="end"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340" w:hanging="340"/>
      </w:pPr>
      <w:rPr>
        <w:sz w:val="32"/>
        <w:i w:val="false"/>
        <w:b/>
        <w:rFonts w:ascii="Arial" w:hAnsi="Arial"/>
      </w:rPr>
    </w:lvl>
    <w:lvl w:ilvl="1">
      <w:start w:val="1"/>
      <w:numFmt w:val="decimal"/>
      <w:lvlText w:val="%1.%2."/>
      <w:lvlJc w:val="start"/>
      <w:pPr>
        <w:tabs>
          <w:tab w:val="num" w:pos="0"/>
        </w:tabs>
        <w:ind w:start="567" w:hanging="567"/>
      </w:pPr>
      <w:rPr>
        <w:sz w:val="28"/>
        <w:i w:val="false"/>
        <w:b/>
        <w:szCs w:val="32"/>
        <w:rFonts w:ascii="Arial" w:hAnsi="Arial"/>
      </w:rPr>
    </w:lvl>
    <w:lvl w:ilvl="2">
      <w:start w:val="1"/>
      <w:numFmt w:val="decimal"/>
      <w:suff w:val="nothing"/>
      <w:lvlText w:val="%1.%2.%3."/>
      <w:lvlJc w:val="start"/>
      <w:pPr>
        <w:tabs>
          <w:tab w:val="num" w:pos="0"/>
        </w:tabs>
        <w:ind w:start="568" w:hanging="0"/>
      </w:pPr>
      <w:rPr>
        <w:sz w:val="28"/>
        <w:i w:val="false"/>
        <w:b/>
        <w:rFonts w:ascii="Arial" w:hAnsi="Arial"/>
      </w:rPr>
    </w:lvl>
    <w:lvl w:ilvl="3">
      <w:start w:val="1"/>
      <w:numFmt w:val="decimal"/>
      <w:lvlText w:val="%1.%2.%3.%4."/>
      <w:lvlJc w:val="start"/>
      <w:pPr>
        <w:tabs>
          <w:tab w:val="num" w:pos="0"/>
        </w:tabs>
        <w:ind w:start="964" w:hanging="964"/>
      </w:pPr>
      <w:rPr>
        <w:sz w:val="26"/>
        <w:i w:val="false"/>
        <w:b/>
        <w:rFonts w:ascii="Arial" w:hAnsi="Arial"/>
      </w:rPr>
    </w:lvl>
    <w:lvl w:ilvl="4">
      <w:start w:val="1"/>
      <w:numFmt w:val="decimal"/>
      <w:lvlText w:val="%1.%2.%3.%4.%5."/>
      <w:lvlJc w:val="start"/>
      <w:pPr>
        <w:tabs>
          <w:tab w:val="num" w:pos="0"/>
        </w:tabs>
        <w:ind w:start="1049" w:hanging="1049"/>
      </w:pPr>
      <w:rPr>
        <w:sz w:val="24"/>
        <w:i w:val="false"/>
        <w:b/>
        <w:rFonts w:ascii="Arial" w:hAnsi="Arial"/>
      </w:rPr>
    </w:lvl>
    <w:lvl w:ilvl="5">
      <w:start w:val="1"/>
      <w:numFmt w:val="decimal"/>
      <w:lvlText w:val="%1.%2.%3.%4.%5.%6."/>
      <w:lvlJc w:val="start"/>
      <w:pPr>
        <w:tabs>
          <w:tab w:val="num" w:pos="0"/>
        </w:tabs>
        <w:ind w:start="1247" w:hanging="1247"/>
      </w:pPr>
      <w:rPr>
        <w:sz w:val="24"/>
        <w:i w:val="false"/>
        <w:b/>
        <w:rFonts w:ascii="Arial" w:hAnsi="Arial"/>
      </w:rPr>
    </w:lvl>
    <w:lvl w:ilvl="6">
      <w:start w:val="1"/>
      <w:numFmt w:val="decimal"/>
      <w:lvlText w:val="%1.%2.%3.%4.%5.%6.%7."/>
      <w:lvlJc w:val="start"/>
      <w:pPr>
        <w:tabs>
          <w:tab w:val="num" w:pos="0"/>
        </w:tabs>
        <w:ind w:start="1361" w:hanging="1361"/>
      </w:pPr>
      <w:rPr>
        <w:sz w:val="24"/>
        <w:i w:val="false"/>
        <w:b/>
        <w:rFonts w:ascii="Arial" w:hAnsi="Arial"/>
      </w:rPr>
    </w:lvl>
    <w:lvl w:ilvl="7">
      <w:start w:val="1"/>
      <w:numFmt w:val="decimal"/>
      <w:lvlText w:val="%1.%2.%3.%4.%5.%6.%7.%8."/>
      <w:lvlJc w:val="start"/>
      <w:pPr>
        <w:tabs>
          <w:tab w:val="num" w:pos="0"/>
        </w:tabs>
        <w:ind w:start="1474" w:hanging="1474"/>
      </w:pPr>
      <w:rPr>
        <w:sz w:val="24"/>
        <w:i w:val="false"/>
        <w:b/>
        <w:rFonts w:ascii="Arial" w:hAnsi="Arial"/>
      </w:rPr>
    </w:lvl>
    <w:lvl w:ilvl="8">
      <w:start w:val="1"/>
      <w:numFmt w:val="decimal"/>
      <w:lvlText w:val="%1.%2.%3.%4.%5.%6.%7.%8.%9."/>
      <w:lvlJc w:val="start"/>
      <w:pPr>
        <w:tabs>
          <w:tab w:val="num" w:pos="0"/>
        </w:tabs>
        <w:ind w:start="1588" w:hanging="1588"/>
      </w:pPr>
      <w:rPr>
        <w:sz w:val="24"/>
        <w:i w:val="false"/>
        <w:b/>
        <w:rFonts w:ascii="Arial" w:hAnsi="Arial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340" w:hanging="340"/>
      </w:pPr>
      <w:rPr>
        <w:sz w:val="32"/>
        <w:i w:val="false"/>
        <w:b/>
        <w:rFonts w:ascii="Arial" w:hAnsi="Arial"/>
      </w:rPr>
    </w:lvl>
    <w:lvl w:ilvl="1">
      <w:start w:val="1"/>
      <w:numFmt w:val="decimal"/>
      <w:lvlText w:val="%1.%2."/>
      <w:lvlJc w:val="start"/>
      <w:pPr>
        <w:tabs>
          <w:tab w:val="num" w:pos="0"/>
        </w:tabs>
        <w:ind w:start="567" w:hanging="567"/>
      </w:pPr>
      <w:rPr>
        <w:sz w:val="28"/>
        <w:i w:val="false"/>
        <w:b/>
        <w:szCs w:val="32"/>
        <w:rFonts w:ascii="Arial" w:hAnsi="Arial"/>
      </w:rPr>
    </w:lvl>
    <w:lvl w:ilvl="2">
      <w:start w:val="1"/>
      <w:numFmt w:val="decimal"/>
      <w:suff w:val="nothing"/>
      <w:lvlText w:val="%1.%2.%3."/>
      <w:lvlJc w:val="start"/>
      <w:pPr>
        <w:tabs>
          <w:tab w:val="num" w:pos="0"/>
        </w:tabs>
        <w:ind w:start="568" w:hanging="0"/>
      </w:pPr>
      <w:rPr>
        <w:sz w:val="28"/>
        <w:i w:val="false"/>
        <w:b/>
        <w:rFonts w:ascii="Arial" w:hAnsi="Arial"/>
      </w:rPr>
    </w:lvl>
    <w:lvl w:ilvl="3">
      <w:start w:val="1"/>
      <w:numFmt w:val="decimal"/>
      <w:lvlText w:val="%1.%2.%3.%4."/>
      <w:lvlJc w:val="start"/>
      <w:pPr>
        <w:tabs>
          <w:tab w:val="num" w:pos="0"/>
        </w:tabs>
        <w:ind w:start="964" w:hanging="964"/>
      </w:pPr>
      <w:rPr>
        <w:sz w:val="26"/>
        <w:i w:val="false"/>
        <w:b/>
        <w:rFonts w:ascii="Arial" w:hAnsi="Arial"/>
      </w:rPr>
    </w:lvl>
    <w:lvl w:ilvl="4">
      <w:start w:val="1"/>
      <w:numFmt w:val="decimal"/>
      <w:lvlText w:val="%1.%2.%3.%4.%5."/>
      <w:lvlJc w:val="start"/>
      <w:pPr>
        <w:tabs>
          <w:tab w:val="num" w:pos="0"/>
        </w:tabs>
        <w:ind w:start="1049" w:hanging="1049"/>
      </w:pPr>
      <w:rPr>
        <w:sz w:val="24"/>
        <w:i w:val="false"/>
        <w:b/>
        <w:rFonts w:ascii="Arial" w:hAnsi="Arial"/>
      </w:rPr>
    </w:lvl>
    <w:lvl w:ilvl="5">
      <w:start w:val="1"/>
      <w:numFmt w:val="decimal"/>
      <w:lvlText w:val="%1.%2.%3.%4.%5.%6."/>
      <w:lvlJc w:val="start"/>
      <w:pPr>
        <w:tabs>
          <w:tab w:val="num" w:pos="0"/>
        </w:tabs>
        <w:ind w:start="1247" w:hanging="1247"/>
      </w:pPr>
      <w:rPr>
        <w:sz w:val="24"/>
        <w:i w:val="false"/>
        <w:b/>
        <w:rFonts w:ascii="Arial" w:hAnsi="Arial"/>
      </w:rPr>
    </w:lvl>
    <w:lvl w:ilvl="6">
      <w:start w:val="1"/>
      <w:numFmt w:val="decimal"/>
      <w:lvlText w:val="%1.%2.%3.%4.%5.%6.%7."/>
      <w:lvlJc w:val="start"/>
      <w:pPr>
        <w:tabs>
          <w:tab w:val="num" w:pos="0"/>
        </w:tabs>
        <w:ind w:start="1361" w:hanging="1361"/>
      </w:pPr>
      <w:rPr>
        <w:sz w:val="24"/>
        <w:i w:val="false"/>
        <w:b/>
        <w:rFonts w:ascii="Arial" w:hAnsi="Arial"/>
      </w:rPr>
    </w:lvl>
    <w:lvl w:ilvl="7">
      <w:start w:val="1"/>
      <w:numFmt w:val="decimal"/>
      <w:lvlText w:val="%1.%2.%3.%4.%5.%6.%7.%8."/>
      <w:lvlJc w:val="start"/>
      <w:pPr>
        <w:tabs>
          <w:tab w:val="num" w:pos="0"/>
        </w:tabs>
        <w:ind w:start="1474" w:hanging="1474"/>
      </w:pPr>
      <w:rPr>
        <w:sz w:val="24"/>
        <w:i w:val="false"/>
        <w:b/>
        <w:rFonts w:ascii="Arial" w:hAnsi="Arial"/>
      </w:rPr>
    </w:lvl>
    <w:lvl w:ilvl="8">
      <w:start w:val="1"/>
      <w:numFmt w:val="decimal"/>
      <w:lvlText w:val="%1.%2.%3.%4.%5.%6.%7.%8.%9."/>
      <w:lvlJc w:val="start"/>
      <w:pPr>
        <w:tabs>
          <w:tab w:val="num" w:pos="0"/>
        </w:tabs>
        <w:ind w:start="1588" w:hanging="1588"/>
      </w:pPr>
      <w:rPr>
        <w:sz w:val="24"/>
        <w:i w:val="false"/>
        <w:b/>
        <w:rFonts w:ascii="Arial" w:hAnsi="Arial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1747f"/>
    <w:pPr>
      <w:widowControl/>
      <w:bidi w:val="0"/>
      <w:spacing w:lineRule="auto" w:line="276" w:before="40" w:after="40"/>
      <w:jc w:val="both"/>
    </w:pPr>
    <w:rPr>
      <w:rFonts w:ascii="Arial" w:hAnsi="Arial" w:eastAsia="Calibri" w:cs="" w:cstheme="minorBidi" w:eastAsiaTheme="minorHAnsi"/>
      <w:color w:val="auto"/>
      <w:kern w:val="0"/>
      <w:sz w:val="24"/>
      <w:szCs w:val="20"/>
      <w:lang w:eastAsia="ru-RU" w:val="ru-RU" w:bidi="ar-SA"/>
    </w:rPr>
  </w:style>
  <w:style w:type="paragraph" w:styleId="Heading1">
    <w:name w:val="heading 1"/>
    <w:basedOn w:val="Normal"/>
    <w:next w:val="Normal"/>
    <w:link w:val="1"/>
    <w:qFormat/>
    <w:rsid w:val="003e49cb"/>
    <w:pPr>
      <w:keepNext w:val="true"/>
      <w:keepLines/>
      <w:numPr>
        <w:ilvl w:val="0"/>
        <w:numId w:val="2"/>
      </w:numPr>
      <w:suppressAutoHyphens w:val="true"/>
      <w:spacing w:lineRule="auto" w:line="240" w:before="0" w:after="120"/>
      <w:jc w:val="start"/>
      <w:outlineLvl w:val="0"/>
    </w:pPr>
    <w:rPr>
      <w:rFonts w:eastAsia="Times New Roman" w:cs="Arial"/>
      <w:b/>
      <w:sz w:val="32"/>
    </w:rPr>
  </w:style>
  <w:style w:type="paragraph" w:styleId="Heading2">
    <w:name w:val="heading 2"/>
    <w:basedOn w:val="Normal"/>
    <w:next w:val="Normal"/>
    <w:link w:val="2"/>
    <w:unhideWhenUsed/>
    <w:qFormat/>
    <w:rsid w:val="003e49cb"/>
    <w:pPr>
      <w:keepNext w:val="true"/>
      <w:keepLines/>
      <w:numPr>
        <w:ilvl w:val="1"/>
        <w:numId w:val="2"/>
      </w:numPr>
      <w:pBdr>
        <w:top w:val="single" w:sz="24" w:space="1" w:color="808080"/>
      </w:pBdr>
      <w:suppressAutoHyphens w:val="true"/>
      <w:spacing w:lineRule="auto" w:line="240" w:before="240" w:after="240"/>
      <w:jc w:val="start"/>
      <w:outlineLvl w:val="1"/>
    </w:pPr>
    <w:rPr>
      <w:rFonts w:eastAsia="Times New Roman" w:cs="Arial"/>
      <w:b/>
      <w:sz w:val="28"/>
    </w:rPr>
  </w:style>
  <w:style w:type="paragraph" w:styleId="Heading3">
    <w:name w:val="heading 3"/>
    <w:basedOn w:val="Normal"/>
    <w:next w:val="Normal"/>
    <w:link w:val="3"/>
    <w:unhideWhenUsed/>
    <w:qFormat/>
    <w:rsid w:val="003e49cb"/>
    <w:pPr>
      <w:numPr>
        <w:ilvl w:val="2"/>
        <w:numId w:val="2"/>
      </w:numPr>
      <w:ind w:start="0"/>
      <w:jc w:val="start"/>
      <w:outlineLvl w:val="2"/>
    </w:pPr>
    <w:rPr>
      <w:rFonts w:eastAsia="Times New Roman" w:cs="Arial"/>
      <w:b/>
      <w:sz w:val="28"/>
      <w:szCs w:val="28"/>
    </w:rPr>
  </w:style>
  <w:style w:type="paragraph" w:styleId="Heading4">
    <w:name w:val="heading 4"/>
    <w:basedOn w:val="Normal"/>
    <w:next w:val="Normal"/>
    <w:link w:val="4"/>
    <w:unhideWhenUsed/>
    <w:qFormat/>
    <w:rsid w:val="003e49cb"/>
    <w:pPr>
      <w:numPr>
        <w:ilvl w:val="3"/>
        <w:numId w:val="2"/>
      </w:numPr>
      <w:jc w:val="start"/>
      <w:outlineLvl w:val="3"/>
    </w:pPr>
    <w:rPr>
      <w:rFonts w:eastAsia="Times New Roman" w:cs="Times New Roman"/>
      <w:b/>
      <w:sz w:val="26"/>
      <w:szCs w:val="24"/>
    </w:rPr>
  </w:style>
  <w:style w:type="paragraph" w:styleId="Heading5">
    <w:name w:val="heading 5"/>
    <w:basedOn w:val="Normal"/>
    <w:next w:val="Normal"/>
    <w:link w:val="5"/>
    <w:unhideWhenUsed/>
    <w:qFormat/>
    <w:rsid w:val="003e49cb"/>
    <w:pPr>
      <w:numPr>
        <w:ilvl w:val="4"/>
        <w:numId w:val="2"/>
      </w:numPr>
      <w:jc w:val="start"/>
      <w:outlineLvl w:val="4"/>
    </w:pPr>
    <w:rPr>
      <w:b/>
    </w:rPr>
  </w:style>
  <w:style w:type="paragraph" w:styleId="Heading6">
    <w:name w:val="heading 6"/>
    <w:basedOn w:val="Normal"/>
    <w:next w:val="Normal"/>
    <w:link w:val="6"/>
    <w:unhideWhenUsed/>
    <w:qFormat/>
    <w:rsid w:val="003e49cb"/>
    <w:pPr>
      <w:keepNext w:val="true"/>
      <w:keepLines/>
      <w:numPr>
        <w:ilvl w:val="5"/>
        <w:numId w:val="2"/>
      </w:numPr>
      <w:jc w:val="start"/>
      <w:outlineLvl w:val="5"/>
    </w:pPr>
    <w:rPr>
      <w:rFonts w:eastAsia="" w:cs="" w:cstheme="majorBidi" w:eastAsiaTheme="majorEastAsia"/>
      <w:b/>
      <w:iCs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f12439"/>
    <w:pPr>
      <w:keepNext w:val="true"/>
      <w:keepLines/>
      <w:numPr>
        <w:ilvl w:val="6"/>
        <w:numId w:val="2"/>
      </w:numPr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themeColor="text1" w:themeTint="bf" w:val="404040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f12439"/>
    <w:pPr>
      <w:keepNext w:val="true"/>
      <w:keepLines/>
      <w:numPr>
        <w:ilvl w:val="7"/>
        <w:numId w:val="2"/>
      </w:numPr>
      <w:spacing w:before="200" w:after="0"/>
      <w:outlineLvl w:val="7"/>
    </w:pPr>
    <w:rPr>
      <w:rFonts w:ascii="Cambria" w:hAnsi="Cambria" w:eastAsia="" w:cs="" w:asciiTheme="majorHAnsi" w:cstheme="majorBidi" w:eastAsiaTheme="majorEastAsia" w:hAnsiTheme="majorHAnsi"/>
      <w:color w:themeColor="text1" w:themeTint="bf" w:val="404040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f12439"/>
    <w:pPr>
      <w:keepNext w:val="true"/>
      <w:keepLines/>
      <w:numPr>
        <w:ilvl w:val="8"/>
        <w:numId w:val="2"/>
      </w:numPr>
      <w:spacing w:before="200" w:after="0"/>
      <w:outlineLvl w:val="8"/>
    </w:pPr>
    <w:rPr>
      <w:rFonts w:ascii="Cambria" w:hAnsi="Cambria" w:eastAsia="" w:cs="" w:asciiTheme="majorHAnsi" w:cstheme="majorBidi" w:eastAsiaTheme="majorEastAsia" w:hAnsiTheme="majorHAnsi"/>
      <w:i/>
      <w:iCs/>
      <w:color w:themeColor="text1" w:themeTint="bf" w:val="40404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" w:customStyle="1">
    <w:name w:val="Заголовок 1 Знак"/>
    <w:basedOn w:val="DefaultParagraphFont"/>
    <w:qFormat/>
    <w:rsid w:val="003e49cb"/>
    <w:rPr>
      <w:rFonts w:ascii="Arial" w:hAnsi="Arial" w:eastAsia="Times New Roman" w:cs="Arial"/>
      <w:b/>
      <w:sz w:val="32"/>
      <w:szCs w:val="20"/>
      <w:lang w:eastAsia="ru-RU"/>
    </w:rPr>
  </w:style>
  <w:style w:type="character" w:styleId="2" w:customStyle="1">
    <w:name w:val="Заголовок 2 Знак"/>
    <w:basedOn w:val="DefaultParagraphFont"/>
    <w:qFormat/>
    <w:rsid w:val="003e49cb"/>
    <w:rPr>
      <w:rFonts w:ascii="Arial" w:hAnsi="Arial" w:eastAsia="Times New Roman" w:cs="Arial"/>
      <w:b/>
      <w:sz w:val="28"/>
      <w:szCs w:val="20"/>
      <w:lang w:eastAsia="ru-RU"/>
    </w:rPr>
  </w:style>
  <w:style w:type="character" w:styleId="3" w:customStyle="1">
    <w:name w:val="Заголовок 3 Знак"/>
    <w:basedOn w:val="DefaultParagraphFont"/>
    <w:qFormat/>
    <w:rsid w:val="003e49cb"/>
    <w:rPr>
      <w:rFonts w:ascii="Arial" w:hAnsi="Arial" w:eastAsia="Times New Roman" w:cs="Arial"/>
      <w:b/>
      <w:sz w:val="28"/>
      <w:szCs w:val="28"/>
      <w:lang w:eastAsia="ru-RU"/>
    </w:rPr>
  </w:style>
  <w:style w:type="character" w:styleId="4" w:customStyle="1">
    <w:name w:val="Заголовок 4 Знак"/>
    <w:basedOn w:val="DefaultParagraphFont"/>
    <w:qFormat/>
    <w:rsid w:val="003e49cb"/>
    <w:rPr>
      <w:rFonts w:ascii="Arial" w:hAnsi="Arial" w:eastAsia="Times New Roman" w:cs="Times New Roman"/>
      <w:b/>
      <w:sz w:val="26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734360"/>
    <w:rPr>
      <w:color w:themeColor="hyperlink" w:val="0000FF"/>
      <w:u w:val="single"/>
    </w:rPr>
  </w:style>
  <w:style w:type="character" w:styleId="Style5" w:customStyle="1">
    <w:name w:val="Текст выноски Знак"/>
    <w:basedOn w:val="DefaultParagraphFont"/>
    <w:link w:val="BalloonText"/>
    <w:uiPriority w:val="99"/>
    <w:semiHidden/>
    <w:qFormat/>
    <w:rsid w:val="00734360"/>
    <w:rPr>
      <w:rFonts w:ascii="Tahoma" w:hAnsi="Tahoma" w:eastAsia="Times New Roman" w:cs="Tahoma"/>
      <w:sz w:val="16"/>
      <w:szCs w:val="16"/>
      <w:lang w:eastAsia="ru-RU"/>
    </w:rPr>
  </w:style>
  <w:style w:type="character" w:styleId="5" w:customStyle="1">
    <w:name w:val="Заголовок 5 Знак"/>
    <w:basedOn w:val="DefaultParagraphFont"/>
    <w:qFormat/>
    <w:rsid w:val="003e49cb"/>
    <w:rPr>
      <w:rFonts w:ascii="Arial" w:hAnsi="Arial"/>
      <w:b/>
      <w:sz w:val="24"/>
      <w:szCs w:val="20"/>
      <w:lang w:eastAsia="ru-RU"/>
    </w:rPr>
  </w:style>
  <w:style w:type="character" w:styleId="Style6" w:customStyle="1">
    <w:name w:val="Верхний колонтитул Знак"/>
    <w:basedOn w:val="DefaultParagraphFont"/>
    <w:uiPriority w:val="99"/>
    <w:qFormat/>
    <w:rsid w:val="005562ac"/>
    <w:rPr>
      <w:rFonts w:ascii="Arial" w:hAnsi="Arial" w:eastAsia="Times New Roman" w:cs="Times New Roman"/>
      <w:sz w:val="20"/>
      <w:szCs w:val="20"/>
      <w:lang w:eastAsia="ru-RU"/>
    </w:rPr>
  </w:style>
  <w:style w:type="character" w:styleId="Style7" w:customStyle="1">
    <w:name w:val="Нижний колонтитул Знак"/>
    <w:basedOn w:val="DefaultParagraphFont"/>
    <w:uiPriority w:val="99"/>
    <w:qFormat/>
    <w:rsid w:val="005562ac"/>
    <w:rPr>
      <w:rFonts w:ascii="Arial" w:hAnsi="Arial" w:eastAsia="Times New Roman" w:cs="Times New Roman"/>
      <w:sz w:val="20"/>
      <w:szCs w:val="20"/>
      <w:lang w:eastAsia="ru-RU"/>
    </w:rPr>
  </w:style>
  <w:style w:type="character" w:styleId="6" w:customStyle="1">
    <w:name w:val="Заголовок 6 Знак"/>
    <w:basedOn w:val="DefaultParagraphFont"/>
    <w:qFormat/>
    <w:rsid w:val="003e49cb"/>
    <w:rPr>
      <w:rFonts w:ascii="Arial" w:hAnsi="Arial" w:eastAsia="" w:cs="" w:cstheme="majorBidi" w:eastAsiaTheme="majorEastAsia"/>
      <w:b/>
      <w:iCs/>
      <w:sz w:val="24"/>
      <w:szCs w:val="20"/>
      <w:lang w:eastAsia="ru-RU"/>
    </w:rPr>
  </w:style>
  <w:style w:type="character" w:styleId="7" w:customStyle="1">
    <w:name w:val="Заголовок 7 Знак"/>
    <w:basedOn w:val="DefaultParagraphFont"/>
    <w:uiPriority w:val="9"/>
    <w:semiHidden/>
    <w:qFormat/>
    <w:rsid w:val="00f12439"/>
    <w:rPr>
      <w:rFonts w:ascii="Cambria" w:hAnsi="Cambria" w:eastAsia="" w:cs="" w:asciiTheme="majorHAnsi" w:cstheme="majorBidi" w:eastAsiaTheme="majorEastAsia" w:hAnsiTheme="majorHAnsi"/>
      <w:i/>
      <w:iCs/>
      <w:color w:themeColor="text1" w:themeTint="bf" w:val="404040"/>
      <w:sz w:val="24"/>
      <w:szCs w:val="20"/>
      <w:lang w:eastAsia="ru-RU"/>
    </w:rPr>
  </w:style>
  <w:style w:type="character" w:styleId="8" w:customStyle="1">
    <w:name w:val="Заголовок 8 Знак"/>
    <w:basedOn w:val="DefaultParagraphFont"/>
    <w:uiPriority w:val="9"/>
    <w:semiHidden/>
    <w:qFormat/>
    <w:rsid w:val="00f12439"/>
    <w:rPr>
      <w:rFonts w:ascii="Cambria" w:hAnsi="Cambria" w:eastAsia="" w:cs="" w:asciiTheme="majorHAnsi" w:cstheme="majorBidi" w:eastAsiaTheme="majorEastAsia" w:hAnsiTheme="majorHAnsi"/>
      <w:color w:themeColor="text1" w:themeTint="bf" w:val="404040"/>
      <w:sz w:val="24"/>
      <w:szCs w:val="20"/>
      <w:lang w:eastAsia="ru-RU"/>
    </w:rPr>
  </w:style>
  <w:style w:type="character" w:styleId="9" w:customStyle="1">
    <w:name w:val="Заголовок 9 Знак"/>
    <w:basedOn w:val="DefaultParagraphFont"/>
    <w:uiPriority w:val="9"/>
    <w:semiHidden/>
    <w:qFormat/>
    <w:rsid w:val="00f12439"/>
    <w:rPr>
      <w:rFonts w:ascii="Cambria" w:hAnsi="Cambria" w:eastAsia="" w:cs="" w:asciiTheme="majorHAnsi" w:cstheme="majorBidi" w:eastAsiaTheme="majorEastAsia" w:hAnsiTheme="majorHAnsi"/>
      <w:i/>
      <w:iCs/>
      <w:color w:themeColor="text1" w:themeTint="bf" w:val="404040"/>
      <w:sz w:val="24"/>
      <w:szCs w:val="20"/>
      <w:lang w:eastAsia="ru-RU"/>
    </w:rPr>
  </w:style>
  <w:style w:type="character" w:styleId="Style8" w:customStyle="1">
    <w:name w:val="Абзац списка Знак"/>
    <w:basedOn w:val="DefaultParagraphFont"/>
    <w:link w:val="ListParagraph"/>
    <w:uiPriority w:val="34"/>
    <w:qFormat/>
    <w:locked/>
    <w:rsid w:val="00c33e0c"/>
    <w:rPr>
      <w:rFonts w:ascii="Arial" w:hAnsi="Arial"/>
      <w:sz w:val="24"/>
      <w:szCs w:val="20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dc5a5d"/>
    <w:rPr>
      <w:color w:themeColor="followedHyperlink" w:val="800080"/>
      <w:u w:val="single"/>
    </w:rPr>
  </w:style>
  <w:style w:type="character" w:styleId="21" w:customStyle="1">
    <w:name w:val="Основной текст с отступом 2 Знак"/>
    <w:basedOn w:val="DefaultParagraphFont"/>
    <w:link w:val="BodyTextIndent2"/>
    <w:qFormat/>
    <w:rsid w:val="0097772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a37654"/>
    <w:rPr>
      <w:sz w:val="16"/>
      <w:szCs w:val="16"/>
    </w:rPr>
  </w:style>
  <w:style w:type="character" w:styleId="Style9" w:customStyle="1">
    <w:name w:val="Текст примечания Знак"/>
    <w:basedOn w:val="DefaultParagraphFont"/>
    <w:uiPriority w:val="99"/>
    <w:qFormat/>
    <w:rsid w:val="00a37654"/>
    <w:rPr>
      <w:rFonts w:ascii="Arial" w:hAnsi="Arial"/>
      <w:sz w:val="20"/>
      <w:szCs w:val="20"/>
      <w:lang w:eastAsia="ru-RU"/>
    </w:rPr>
  </w:style>
  <w:style w:type="character" w:styleId="Style10" w:customStyle="1">
    <w:name w:val="Тема примечания Знак"/>
    <w:basedOn w:val="Style9"/>
    <w:link w:val="annotationsubject"/>
    <w:uiPriority w:val="99"/>
    <w:semiHidden/>
    <w:qFormat/>
    <w:rsid w:val="00a37654"/>
    <w:rPr>
      <w:rFonts w:ascii="Arial" w:hAnsi="Arial"/>
      <w:b/>
      <w:bCs/>
      <w:sz w:val="20"/>
      <w:szCs w:val="20"/>
      <w:lang w:eastAsia="ru-RU"/>
    </w:rPr>
  </w:style>
  <w:style w:type="character" w:styleId="sc-itonen" w:customStyle="1">
    <w:name w:val="sc-itonen"/>
    <w:basedOn w:val="DefaultParagraphFont"/>
    <w:qFormat/>
    <w:rsid w:val="007075c5"/>
    <w:rPr/>
  </w:style>
  <w:style w:type="character" w:styleId="UnresolvedMention">
    <w:name w:val="Unresolved Mention"/>
    <w:basedOn w:val="DefaultParagraphFont"/>
    <w:uiPriority w:val="99"/>
    <w:semiHidden/>
    <w:unhideWhenUsed/>
    <w:qFormat/>
    <w:rsid w:val="00c96eda"/>
    <w:rPr>
      <w:color w:val="605E5C"/>
      <w:shd w:fill="E1DFDD" w:val="clear"/>
    </w:rPr>
  </w:style>
  <w:style w:type="character" w:styleId="Style11">
    <w:name w:val="Ссылка указателя"/>
    <w:qFormat/>
    <w:rPr/>
  </w:style>
  <w:style w:type="paragraph" w:styleId="Style1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ucida Sans"/>
    </w:rPr>
  </w:style>
  <w:style w:type="paragraph" w:styleId="IndexHeading">
    <w:name w:val="index heading"/>
    <w:basedOn w:val="Style12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734360"/>
    <w:pPr>
      <w:numPr>
        <w:ilvl w:val="0"/>
        <w:numId w:val="0"/>
      </w:numPr>
      <w:suppressAutoHyphens w:val="false"/>
      <w:spacing w:lineRule="auto" w:line="276" w:before="480" w:after="0"/>
      <w:outlineLvl w:val="9"/>
    </w:pPr>
    <w:rPr>
      <w:rFonts w:ascii="Cambria" w:hAnsi="Cambria" w:eastAsia="" w:cs="" w:asciiTheme="majorHAnsi" w:cstheme="majorBidi" w:eastAsiaTheme="majorEastAsia" w:hAnsiTheme="majorHAnsi"/>
      <w:bCs/>
      <w:color w:themeColor="accent1" w:themeShade="bf"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4ef1"/>
    <w:pPr>
      <w:tabs>
        <w:tab w:val="clear" w:pos="709"/>
        <w:tab w:val="left" w:pos="284" w:leader="none"/>
        <w:tab w:val="right" w:pos="9923" w:leader="dot"/>
      </w:tabs>
      <w:spacing w:before="40" w:after="100"/>
      <w:ind w:end="284"/>
    </w:pPr>
    <w:rPr>
      <w:b/>
      <w:smallCaps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24f58"/>
    <w:pPr>
      <w:tabs>
        <w:tab w:val="left" w:pos="709" w:leader="none"/>
        <w:tab w:val="right" w:pos="9923" w:leader="dot"/>
      </w:tabs>
      <w:spacing w:before="40" w:after="100"/>
      <w:ind w:end="282"/>
    </w:pPr>
    <w:rPr>
      <w:b/>
    </w:rPr>
  </w:style>
  <w:style w:type="paragraph" w:styleId="BalloonText">
    <w:name w:val="Balloon Text"/>
    <w:basedOn w:val="Normal"/>
    <w:link w:val="Style5"/>
    <w:uiPriority w:val="99"/>
    <w:semiHidden/>
    <w:unhideWhenUsed/>
    <w:qFormat/>
    <w:rsid w:val="00734360"/>
    <w:pPr>
      <w:spacing w:before="0" w:after="0"/>
    </w:pPr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c6939"/>
    <w:pPr>
      <w:tabs>
        <w:tab w:val="clear" w:pos="709"/>
        <w:tab w:val="left" w:pos="1134" w:leader="none"/>
        <w:tab w:val="right" w:pos="9923" w:leader="dot"/>
      </w:tabs>
      <w:spacing w:before="0" w:after="100"/>
      <w:ind w:start="440" w:end="282"/>
      <w:jc w:val="start"/>
    </w:pPr>
    <w:rPr>
      <w:rFonts w:eastAsia="" w:eastAsiaTheme="minorEastAsia"/>
      <w:b/>
      <w:szCs w:val="22"/>
    </w:rPr>
  </w:style>
  <w:style w:type="paragraph" w:styleId="user" w:customStyle="1">
    <w:name w:val="Заголовок таблицы (user)"/>
    <w:basedOn w:val="Normal"/>
    <w:uiPriority w:val="99"/>
    <w:qFormat/>
    <w:rsid w:val="003e6837"/>
    <w:pPr>
      <w:keepNext w:val="true"/>
      <w:keepLines/>
      <w:spacing w:before="60" w:after="40"/>
      <w:jc w:val="start"/>
    </w:pPr>
    <w:rPr>
      <w:rFonts w:ascii="Arial Narrow" w:hAnsi="Arial Narrow"/>
      <w:b/>
      <w:sz w:val="18"/>
    </w:rPr>
  </w:style>
  <w:style w:type="paragraph" w:styleId="Style14" w:customStyle="1">
    <w:name w:val="Текст таблицы"/>
    <w:basedOn w:val="Normal"/>
    <w:uiPriority w:val="99"/>
    <w:qFormat/>
    <w:rsid w:val="003e6837"/>
    <w:pPr>
      <w:spacing w:before="40" w:after="60"/>
      <w:jc w:val="start"/>
    </w:pPr>
    <w:rPr>
      <w:sz w:val="16"/>
    </w:rPr>
  </w:style>
  <w:style w:type="paragraph" w:styleId="TOC4">
    <w:name w:val="toc 4"/>
    <w:basedOn w:val="Normal"/>
    <w:next w:val="Normal"/>
    <w:autoRedefine/>
    <w:uiPriority w:val="39"/>
    <w:unhideWhenUsed/>
    <w:rsid w:val="009d2101"/>
    <w:pPr>
      <w:tabs>
        <w:tab w:val="clear" w:pos="709"/>
        <w:tab w:val="right" w:pos="9923" w:leader="dot"/>
      </w:tabs>
      <w:spacing w:before="40" w:after="100"/>
      <w:ind w:start="601" w:end="284"/>
    </w:pPr>
    <w:rPr/>
  </w:style>
  <w:style w:type="paragraph" w:styleId="TOC5">
    <w:name w:val="toc 5"/>
    <w:basedOn w:val="Normal"/>
    <w:next w:val="Normal"/>
    <w:autoRedefine/>
    <w:uiPriority w:val="39"/>
    <w:unhideWhenUsed/>
    <w:rsid w:val="009d2101"/>
    <w:pPr>
      <w:tabs>
        <w:tab w:val="clear" w:pos="709"/>
        <w:tab w:val="right" w:pos="9923" w:leader="dot"/>
      </w:tabs>
      <w:spacing w:before="40" w:after="100"/>
      <w:ind w:start="799" w:end="284"/>
    </w:pPr>
    <w:rPr/>
  </w:style>
  <w:style w:type="paragraph" w:styleId="ListParagraph">
    <w:name w:val="List Paragraph"/>
    <w:basedOn w:val="Normal"/>
    <w:link w:val="Style8"/>
    <w:uiPriority w:val="34"/>
    <w:qFormat/>
    <w:rsid w:val="00487ff1"/>
    <w:pPr>
      <w:spacing w:before="40" w:after="40"/>
      <w:ind w:start="720"/>
      <w:contextualSpacing/>
    </w:pPr>
    <w:rPr/>
  </w:style>
  <w:style w:type="paragraph" w:styleId="Style15">
    <w:name w:val="Колонтитулы"/>
    <w:basedOn w:val="Normal"/>
    <w:qFormat/>
    <w:pPr/>
    <w:rPr/>
  </w:style>
  <w:style w:type="paragraph" w:styleId="Header">
    <w:name w:val="header"/>
    <w:basedOn w:val="Normal"/>
    <w:link w:val="Style6"/>
    <w:uiPriority w:val="99"/>
    <w:unhideWhenUsed/>
    <w:rsid w:val="005562ac"/>
    <w:pPr>
      <w:tabs>
        <w:tab w:val="clear" w:pos="709"/>
        <w:tab w:val="center" w:pos="4677" w:leader="none"/>
        <w:tab w:val="right" w:pos="9355" w:leader="none"/>
      </w:tabs>
      <w:spacing w:before="0" w:after="0"/>
    </w:pPr>
    <w:rPr/>
  </w:style>
  <w:style w:type="paragraph" w:styleId="Footer">
    <w:name w:val="footer"/>
    <w:basedOn w:val="Normal"/>
    <w:link w:val="Style7"/>
    <w:uiPriority w:val="99"/>
    <w:unhideWhenUsed/>
    <w:rsid w:val="005562ac"/>
    <w:pPr>
      <w:tabs>
        <w:tab w:val="clear" w:pos="709"/>
        <w:tab w:val="center" w:pos="4677" w:leader="none"/>
        <w:tab w:val="right" w:pos="9355" w:leader="none"/>
      </w:tabs>
      <w:spacing w:before="0" w:after="0"/>
    </w:pPr>
    <w:rPr/>
  </w:style>
  <w:style w:type="paragraph" w:styleId="NoSpacing">
    <w:name w:val="No Spacing"/>
    <w:uiPriority w:val="1"/>
    <w:qFormat/>
    <w:rsid w:val="006d65ac"/>
    <w:pPr>
      <w:widowControl/>
      <w:bidi w:val="0"/>
      <w:spacing w:lineRule="auto" w:line="240" w:before="0" w:after="0"/>
      <w:jc w:val="both"/>
    </w:pPr>
    <w:rPr>
      <w:rFonts w:ascii="Arial" w:hAnsi="Arial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BodyTextIndent2">
    <w:name w:val="Body Text Indent 2"/>
    <w:basedOn w:val="Normal"/>
    <w:link w:val="21"/>
    <w:qFormat/>
    <w:rsid w:val="00977727"/>
    <w:pPr>
      <w:spacing w:lineRule="auto" w:line="480" w:before="0" w:after="120"/>
      <w:ind w:start="283"/>
    </w:pPr>
    <w:rPr>
      <w:rFonts w:ascii="Times New Roman" w:hAnsi="Times New Roman" w:eastAsia="Times New Roman" w:cs="Times New Roman"/>
      <w:szCs w:val="24"/>
    </w:rPr>
  </w:style>
  <w:style w:type="paragraph" w:styleId="Revision">
    <w:name w:val="Revision"/>
    <w:uiPriority w:val="99"/>
    <w:semiHidden/>
    <w:qFormat/>
    <w:rsid w:val="00a37654"/>
    <w:pPr>
      <w:widowControl/>
      <w:bidi w:val="0"/>
      <w:spacing w:lineRule="auto" w:line="240" w:before="0" w:after="0"/>
      <w:jc w:val="start"/>
    </w:pPr>
    <w:rPr>
      <w:rFonts w:ascii="Arial" w:hAnsi="Arial" w:eastAsia="Calibri" w:cs="" w:cstheme="minorBidi" w:eastAsiaTheme="minorHAnsi"/>
      <w:color w:val="auto"/>
      <w:kern w:val="0"/>
      <w:sz w:val="24"/>
      <w:szCs w:val="20"/>
      <w:lang w:eastAsia="ru-RU" w:val="ru-RU" w:bidi="ar-SA"/>
    </w:rPr>
  </w:style>
  <w:style w:type="paragraph" w:styleId="CommentText">
    <w:name w:val="annotation text"/>
    <w:basedOn w:val="Normal"/>
    <w:link w:val="Style9"/>
    <w:uiPriority w:val="99"/>
    <w:unhideWhenUsed/>
    <w:rsid w:val="00a37654"/>
    <w:pPr>
      <w:spacing w:lineRule="auto" w:line="240"/>
    </w:pPr>
    <w:rPr>
      <w:sz w:val="20"/>
    </w:rPr>
  </w:style>
  <w:style w:type="paragraph" w:styleId="annotationsubject">
    <w:name w:val="annotation subject"/>
    <w:basedOn w:val="CommentText"/>
    <w:next w:val="CommentText"/>
    <w:link w:val="Style10"/>
    <w:uiPriority w:val="99"/>
    <w:semiHidden/>
    <w:unhideWhenUsed/>
    <w:qFormat/>
    <w:rsid w:val="00a37654"/>
    <w:pPr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0c5522"/>
    <w:pPr>
      <w:spacing w:lineRule="auto" w:line="240" w:beforeAutospacing="1" w:afterAutospacing="1"/>
      <w:jc w:val="start"/>
    </w:pPr>
    <w:rPr>
      <w:rFonts w:ascii="Times New Roman" w:hAnsi="Times New Roman" w:eastAsia="Times New Roman" w:cs="Times New Roman"/>
      <w:szCs w:val="24"/>
    </w:rPr>
  </w:style>
  <w:style w:type="paragraph" w:styleId="sc-httwuo" w:customStyle="1">
    <w:name w:val="sc-httwuo"/>
    <w:basedOn w:val="Normal"/>
    <w:qFormat/>
    <w:rsid w:val="007075c5"/>
    <w:pPr>
      <w:spacing w:lineRule="auto" w:line="240" w:beforeAutospacing="1" w:afterAutospacing="1"/>
      <w:jc w:val="start"/>
    </w:pPr>
    <w:rPr>
      <w:rFonts w:ascii="Times New Roman" w:hAnsi="Times New Roman" w:eastAsia="Times New Roman" w:cs="Times New Roman"/>
      <w:szCs w:val="24"/>
    </w:rPr>
  </w:style>
  <w:style w:type="paragraph" w:styleId="sc-lboyjj" w:customStyle="1">
    <w:name w:val="sc-lboyjj"/>
    <w:basedOn w:val="Normal"/>
    <w:qFormat/>
    <w:rsid w:val="007075c5"/>
    <w:pPr>
      <w:spacing w:lineRule="auto" w:line="240" w:beforeAutospacing="1" w:afterAutospacing="1"/>
      <w:jc w:val="start"/>
    </w:pPr>
    <w:rPr>
      <w:rFonts w:ascii="Times New Roman" w:hAnsi="Times New Roman" w:eastAsia="Times New Roman" w:cs="Times New Roman"/>
      <w:szCs w:val="24"/>
    </w:rPr>
  </w:style>
  <w:style w:type="paragraph" w:styleId="TOC6">
    <w:name w:val="toc 6"/>
    <w:basedOn w:val="Style13"/>
    <w:pPr/>
    <w:rPr/>
  </w:style>
  <w:style w:type="paragraph" w:styleId="TOC7">
    <w:name w:val="toc 7"/>
    <w:basedOn w:val="Style13"/>
    <w:pPr/>
    <w:rPr/>
  </w:style>
  <w:style w:type="paragraph" w:styleId="TOC8">
    <w:name w:val="toc 8"/>
    <w:basedOn w:val="Style13"/>
    <w:pPr/>
    <w:rPr/>
  </w:style>
  <w:style w:type="paragraph" w:styleId="TOC9">
    <w:name w:val="toc 9"/>
    <w:basedOn w:val="Style13"/>
    <w:pPr/>
    <w:rPr/>
  </w:style>
  <w:style w:type="paragraph" w:styleId="11">
    <w:name w:val="Текст в таблице титул1"/>
    <w:basedOn w:val="Normal"/>
    <w:qFormat/>
    <w:pPr>
      <w:keepLines/>
      <w:widowControl/>
      <w:spacing w:lineRule="auto" w:line="240" w:before="0" w:after="0"/>
      <w:jc w:val="start"/>
    </w:pPr>
    <w:rPr>
      <w:rFonts w:ascii="Times New Roman" w:hAnsi="Times New Roman"/>
      <w:sz w:val="24"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0.png"/><Relationship Id="rId28" Type="http://schemas.openxmlformats.org/officeDocument/2006/relationships/image" Target="media/image23.png"/><Relationship Id="rId29" Type="http://schemas.openxmlformats.org/officeDocument/2006/relationships/image" Target="media/image20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footer" Target="footer3.xm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<Relationship Id="rId4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1A685-D653-4572-BE23-05AC73A7E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Application>LibreOffice/25.8.2.2$Windows_X86_64 LibreOffice_project/d401f2107ccab8f924a8e2df40f573aab7605b6f</Application>
  <AppVersion>15.0000</AppVersion>
  <Pages>29</Pages>
  <Words>2482</Words>
  <Characters>17139</Characters>
  <CharactersWithSpaces>19454</CharactersWithSpaces>
  <Paragraphs>204</Paragraphs>
  <Company>XYZ автоматизация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2025-12-16T06:59:00Z</dcterms:created>
  <dc:creator>Гульнара Хасанова</dc:creator>
  <dc:description/>
  <dc:language>ru-RU</dc:language>
  <cp:lastModifiedBy/>
  <cp:lastPrinted>2025-12-18T07:13:00Z</cp:lastPrinted>
  <dcterms:modified xsi:type="dcterms:W3CDTF">2025-12-19T15:07:31Z</dcterms:modified>
  <cp:revision>75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